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2C70F" w14:textId="77777777" w:rsidR="007F0A1C" w:rsidRPr="002F6368" w:rsidRDefault="007F0A1C" w:rsidP="007F0A1C">
      <w:pPr>
        <w:pStyle w:val="1"/>
        <w:rPr>
          <w:sz w:val="26"/>
          <w:szCs w:val="26"/>
        </w:rPr>
      </w:pPr>
      <w:r>
        <w:rPr>
          <w:sz w:val="26"/>
          <w:szCs w:val="26"/>
        </w:rPr>
        <w:t>ВОСТОЧНО</w:t>
      </w:r>
      <w:r w:rsidRPr="002F6368">
        <w:rPr>
          <w:sz w:val="26"/>
          <w:szCs w:val="26"/>
        </w:rPr>
        <w:t>-СИБИРСКИЙ ФИЛИАЛ</w:t>
      </w:r>
    </w:p>
    <w:p w14:paraId="784B48A3" w14:textId="77777777" w:rsidR="007F0A1C" w:rsidRPr="00FC54E2" w:rsidRDefault="007F0A1C" w:rsidP="007F0A1C">
      <w:pPr>
        <w:pStyle w:val="4"/>
        <w:ind w:left="0"/>
        <w:jc w:val="center"/>
        <w:rPr>
          <w:bCs w:val="0"/>
          <w:szCs w:val="16"/>
        </w:rPr>
      </w:pPr>
      <w:r w:rsidRPr="00DC2745">
        <w:rPr>
          <w:bCs w:val="0"/>
          <w:sz w:val="20"/>
          <w:szCs w:val="20"/>
        </w:rPr>
        <w:t>Федеральное государственное бюджетное образовательное учреждение высшего образования</w:t>
      </w:r>
      <w:r>
        <w:rPr>
          <w:bCs w:val="0"/>
          <w:szCs w:val="16"/>
        </w:rPr>
        <w:t xml:space="preserve"> </w:t>
      </w:r>
    </w:p>
    <w:p w14:paraId="7B2E8C46" w14:textId="16B5C4BF" w:rsidR="007F0A1C" w:rsidRPr="002F6368" w:rsidRDefault="007F0A1C" w:rsidP="007F0A1C">
      <w:pPr>
        <w:pStyle w:val="1"/>
        <w:rPr>
          <w:szCs w:val="28"/>
        </w:rPr>
      </w:pPr>
      <w:r w:rsidRPr="00DC2745">
        <w:rPr>
          <w:sz w:val="24"/>
        </w:rPr>
        <w:t xml:space="preserve">   «РОССИЙСКИЙ </w:t>
      </w:r>
      <w:r w:rsidR="00280E6D" w:rsidRPr="00DC2745">
        <w:rPr>
          <w:sz w:val="24"/>
        </w:rPr>
        <w:t>ГОСУДАРСТВЕННЫЙ УНИВЕРСИТЕТ ПРАВОСУДИЯ</w:t>
      </w:r>
      <w:r w:rsidRPr="00DC2745">
        <w:rPr>
          <w:sz w:val="24"/>
        </w:rPr>
        <w:t>»</w:t>
      </w:r>
    </w:p>
    <w:p w14:paraId="43C84B65" w14:textId="77777777" w:rsidR="007F0A1C" w:rsidRDefault="00ED3415" w:rsidP="007F0A1C">
      <w:pPr>
        <w:pStyle w:val="1"/>
        <w:rPr>
          <w:sz w:val="16"/>
        </w:rPr>
      </w:pPr>
      <w:r>
        <w:rPr>
          <w:sz w:val="16"/>
        </w:rPr>
        <w:t>__________________________________________________________________________</w:t>
      </w:r>
    </w:p>
    <w:p w14:paraId="7601462B" w14:textId="77777777" w:rsidR="00ED3415" w:rsidRPr="009916A7" w:rsidRDefault="00ED3415" w:rsidP="001E6644">
      <w:pPr>
        <w:jc w:val="center"/>
        <w:rPr>
          <w:b/>
          <w:color w:val="000000"/>
          <w:sz w:val="26"/>
          <w:szCs w:val="26"/>
        </w:rPr>
      </w:pPr>
    </w:p>
    <w:p w14:paraId="48CAD2D4" w14:textId="5B88F152" w:rsidR="001A7D9F" w:rsidRDefault="001A7D9F" w:rsidP="001E6644">
      <w:pPr>
        <w:jc w:val="center"/>
        <w:rPr>
          <w:b/>
          <w:color w:val="000000"/>
        </w:rPr>
      </w:pPr>
      <w:bookmarkStart w:id="0" w:name="_Hlk164150226"/>
      <w:r>
        <w:rPr>
          <w:b/>
          <w:color w:val="000000"/>
        </w:rPr>
        <w:t>В</w:t>
      </w:r>
      <w:r w:rsidRPr="001A7D9F">
        <w:rPr>
          <w:b/>
          <w:color w:val="000000"/>
        </w:rPr>
        <w:t>сероссийск</w:t>
      </w:r>
      <w:r>
        <w:rPr>
          <w:b/>
          <w:color w:val="000000"/>
        </w:rPr>
        <w:t>ая</w:t>
      </w:r>
      <w:r w:rsidRPr="001A7D9F">
        <w:rPr>
          <w:b/>
          <w:color w:val="000000"/>
        </w:rPr>
        <w:t xml:space="preserve"> научно-практическ</w:t>
      </w:r>
      <w:r>
        <w:rPr>
          <w:b/>
          <w:color w:val="000000"/>
        </w:rPr>
        <w:t>ая</w:t>
      </w:r>
      <w:r w:rsidRPr="001A7D9F">
        <w:rPr>
          <w:b/>
          <w:color w:val="000000"/>
        </w:rPr>
        <w:t xml:space="preserve"> конференци</w:t>
      </w:r>
      <w:r>
        <w:rPr>
          <w:b/>
          <w:color w:val="000000"/>
        </w:rPr>
        <w:t>я</w:t>
      </w:r>
    </w:p>
    <w:p w14:paraId="54BB3CCE" w14:textId="1BB88B03" w:rsidR="00CA6E1D" w:rsidRDefault="001A7D9F" w:rsidP="00D03FE1">
      <w:pPr>
        <w:jc w:val="center"/>
        <w:rPr>
          <w:b/>
          <w:color w:val="000000"/>
        </w:rPr>
      </w:pPr>
      <w:r>
        <w:rPr>
          <w:b/>
          <w:color w:val="000000"/>
        </w:rPr>
        <w:t>«</w:t>
      </w:r>
      <w:bookmarkStart w:id="1" w:name="_Hlk164609085"/>
      <w:r w:rsidR="00D03FE1" w:rsidRPr="00D03FE1">
        <w:rPr>
          <w:b/>
          <w:sz w:val="28"/>
          <w:szCs w:val="28"/>
        </w:rPr>
        <w:t>Э</w:t>
      </w:r>
      <w:r w:rsidR="00D03FE1">
        <w:rPr>
          <w:b/>
          <w:sz w:val="28"/>
          <w:szCs w:val="28"/>
        </w:rPr>
        <w:t>ФФЕКТИВНОСТЬ СОВРЕМЕННОГО УГОЛОВНОГО ЗАКОНОДАТЕЛЬСТВА И ВОПРОСЫ ПРАВОПРИМЕНИТЕЛЬНОЙ ПРАКТИКИ</w:t>
      </w:r>
      <w:bookmarkEnd w:id="1"/>
      <w:r>
        <w:rPr>
          <w:b/>
          <w:color w:val="000000"/>
        </w:rPr>
        <w:t>»</w:t>
      </w:r>
    </w:p>
    <w:p w14:paraId="2B610EA1" w14:textId="2E705167" w:rsidR="00ED3415" w:rsidRPr="0087234F" w:rsidRDefault="001A7D9F" w:rsidP="001E6644">
      <w:pPr>
        <w:jc w:val="center"/>
        <w:rPr>
          <w:b/>
          <w:color w:val="000000"/>
        </w:rPr>
      </w:pPr>
      <w:r>
        <w:rPr>
          <w:b/>
          <w:color w:val="000000"/>
        </w:rPr>
        <w:t>17 мая</w:t>
      </w:r>
      <w:r w:rsidR="00CA6E1D">
        <w:rPr>
          <w:b/>
          <w:color w:val="000000"/>
        </w:rPr>
        <w:t xml:space="preserve"> </w:t>
      </w:r>
      <w:r w:rsidR="003F4C34">
        <w:rPr>
          <w:b/>
          <w:color w:val="000000"/>
        </w:rPr>
        <w:t>2024</w:t>
      </w:r>
      <w:r w:rsidR="00BF58FB" w:rsidRPr="0087234F">
        <w:rPr>
          <w:b/>
          <w:color w:val="000000"/>
        </w:rPr>
        <w:t xml:space="preserve"> </w:t>
      </w:r>
      <w:r w:rsidR="00F17147" w:rsidRPr="0087234F">
        <w:rPr>
          <w:b/>
          <w:color w:val="000000"/>
        </w:rPr>
        <w:t>г.</w:t>
      </w:r>
    </w:p>
    <w:bookmarkEnd w:id="0"/>
    <w:p w14:paraId="457AEE76" w14:textId="74DBDB42" w:rsidR="00ED3415" w:rsidRDefault="00ED3415" w:rsidP="001E6644">
      <w:pPr>
        <w:jc w:val="center"/>
        <w:rPr>
          <w:b/>
          <w:color w:val="000000"/>
        </w:rPr>
      </w:pPr>
    </w:p>
    <w:p w14:paraId="317766BE" w14:textId="4972E499" w:rsidR="0072457D" w:rsidRDefault="0072457D" w:rsidP="001E6644">
      <w:pPr>
        <w:jc w:val="center"/>
        <w:rPr>
          <w:b/>
          <w:color w:val="000000"/>
        </w:rPr>
      </w:pPr>
      <w:r w:rsidRPr="0072457D">
        <w:rPr>
          <w:b/>
          <w:color w:val="000000"/>
        </w:rPr>
        <w:t>ИНФОРМАЦИОННОЕ ПИСЬМО</w:t>
      </w:r>
    </w:p>
    <w:p w14:paraId="57B8AE4D" w14:textId="77777777" w:rsidR="0072457D" w:rsidRPr="0087234F" w:rsidRDefault="0072457D" w:rsidP="001E6644">
      <w:pPr>
        <w:jc w:val="center"/>
        <w:rPr>
          <w:b/>
          <w:color w:val="000000"/>
        </w:rPr>
      </w:pPr>
    </w:p>
    <w:p w14:paraId="181AF2A5" w14:textId="232024CF" w:rsidR="00C11779" w:rsidRDefault="0072457D" w:rsidP="009E588D">
      <w:pPr>
        <w:ind w:firstLine="709"/>
        <w:jc w:val="both"/>
        <w:rPr>
          <w:shd w:val="clear" w:color="auto" w:fill="FFFFFF"/>
        </w:rPr>
      </w:pPr>
      <w:r w:rsidRPr="0072457D">
        <w:rPr>
          <w:shd w:val="clear" w:color="auto" w:fill="FFFFFF"/>
        </w:rPr>
        <w:t xml:space="preserve">17 мая 2024 года </w:t>
      </w:r>
      <w:r w:rsidR="00C11779" w:rsidRPr="0087234F">
        <w:rPr>
          <w:shd w:val="clear" w:color="auto" w:fill="FFFFFF"/>
        </w:rPr>
        <w:t>Восточно-Сибирский филиал Российского государственного университета правосудия приглашает принять</w:t>
      </w:r>
      <w:r w:rsidR="001F3099">
        <w:rPr>
          <w:shd w:val="clear" w:color="auto" w:fill="FFFFFF"/>
        </w:rPr>
        <w:t xml:space="preserve"> участие в</w:t>
      </w:r>
      <w:r w:rsidR="001A7D9F">
        <w:rPr>
          <w:shd w:val="clear" w:color="auto" w:fill="FFFFFF"/>
        </w:rPr>
        <w:t xml:space="preserve">о </w:t>
      </w:r>
      <w:bookmarkStart w:id="2" w:name="_Hlk164151148"/>
      <w:r w:rsidR="001A7D9F">
        <w:rPr>
          <w:shd w:val="clear" w:color="auto" w:fill="FFFFFF"/>
        </w:rPr>
        <w:t xml:space="preserve">всероссийской научно-практической конференции </w:t>
      </w:r>
      <w:bookmarkStart w:id="3" w:name="_Hlk164150053"/>
      <w:r w:rsidR="001A7D9F" w:rsidRPr="001A7D9F">
        <w:rPr>
          <w:b/>
          <w:bCs/>
          <w:shd w:val="clear" w:color="auto" w:fill="FFFFFF"/>
        </w:rPr>
        <w:t>«</w:t>
      </w:r>
      <w:r w:rsidR="00D03FE1" w:rsidRPr="00D03FE1">
        <w:rPr>
          <w:b/>
          <w:bCs/>
          <w:shd w:val="clear" w:color="auto" w:fill="FFFFFF"/>
        </w:rPr>
        <w:t>Эффективность современного уголовного законодательства и вопросы правоприменительной практики</w:t>
      </w:r>
      <w:r w:rsidR="001A7D9F" w:rsidRPr="001A7D9F">
        <w:rPr>
          <w:b/>
          <w:bCs/>
          <w:shd w:val="clear" w:color="auto" w:fill="FFFFFF"/>
        </w:rPr>
        <w:t>»</w:t>
      </w:r>
      <w:bookmarkEnd w:id="2"/>
      <w:bookmarkEnd w:id="3"/>
      <w:r w:rsidR="001A7D9F">
        <w:rPr>
          <w:shd w:val="clear" w:color="auto" w:fill="FFFFFF"/>
        </w:rPr>
        <w:t xml:space="preserve">, </w:t>
      </w:r>
      <w:r w:rsidR="00C11779" w:rsidRPr="0087234F">
        <w:rPr>
          <w:bCs/>
          <w:shd w:val="clear" w:color="auto" w:fill="FFFFFF"/>
        </w:rPr>
        <w:t>котор</w:t>
      </w:r>
      <w:r w:rsidR="00E035AA">
        <w:rPr>
          <w:bCs/>
          <w:shd w:val="clear" w:color="auto" w:fill="FFFFFF"/>
        </w:rPr>
        <w:t>ая</w:t>
      </w:r>
      <w:r w:rsidR="00C11779" w:rsidRPr="0087234F">
        <w:rPr>
          <w:bCs/>
          <w:shd w:val="clear" w:color="auto" w:fill="FFFFFF"/>
        </w:rPr>
        <w:t xml:space="preserve"> состоится </w:t>
      </w:r>
      <w:r w:rsidR="003F4C34">
        <w:rPr>
          <w:shd w:val="clear" w:color="auto" w:fill="FFFFFF"/>
        </w:rPr>
        <w:t>в онлайн режим</w:t>
      </w:r>
      <w:r w:rsidR="00FD34E2">
        <w:rPr>
          <w:shd w:val="clear" w:color="auto" w:fill="FFFFFF"/>
        </w:rPr>
        <w:t xml:space="preserve">е. </w:t>
      </w:r>
    </w:p>
    <w:p w14:paraId="6D6AF8F3" w14:textId="326A0897" w:rsidR="006A1299" w:rsidRDefault="006A1299" w:rsidP="009E588D">
      <w:pPr>
        <w:ind w:firstLine="709"/>
        <w:jc w:val="both"/>
        <w:rPr>
          <w:shd w:val="clear" w:color="auto" w:fill="FFFFFF"/>
        </w:rPr>
      </w:pPr>
      <w:r w:rsidRPr="006A1299">
        <w:rPr>
          <w:b/>
          <w:bCs/>
          <w:shd w:val="clear" w:color="auto" w:fill="FFFFFF"/>
        </w:rPr>
        <w:t>К участию</w:t>
      </w:r>
      <w:r w:rsidRPr="006A1299">
        <w:rPr>
          <w:shd w:val="clear" w:color="auto" w:fill="FFFFFF"/>
        </w:rPr>
        <w:t xml:space="preserve"> в </w:t>
      </w:r>
      <w:r>
        <w:rPr>
          <w:shd w:val="clear" w:color="auto" w:fill="FFFFFF"/>
        </w:rPr>
        <w:t>к</w:t>
      </w:r>
      <w:r w:rsidRPr="006A1299">
        <w:rPr>
          <w:shd w:val="clear" w:color="auto" w:fill="FFFFFF"/>
        </w:rPr>
        <w:t>онференции приглашаются сотрудники научных и образовательных учреждений Российской Федерации, а также практические работники органов предварительного расследования, прокуратуры, судебной системы, адвокатуры, судебно-экспертных учреждений.</w:t>
      </w:r>
    </w:p>
    <w:p w14:paraId="4281F8B4" w14:textId="46797739" w:rsidR="001A7D9F" w:rsidRPr="001A7D9F" w:rsidRDefault="001A7D9F" w:rsidP="001A7D9F">
      <w:pPr>
        <w:shd w:val="clear" w:color="auto" w:fill="FFFFFF"/>
        <w:suppressAutoHyphens/>
        <w:ind w:firstLine="709"/>
        <w:jc w:val="both"/>
        <w:textAlignment w:val="baseline"/>
        <w:rPr>
          <w:color w:val="000000"/>
        </w:rPr>
      </w:pPr>
      <w:r w:rsidRPr="001A7D9F">
        <w:rPr>
          <w:b/>
          <w:bCs/>
          <w:color w:val="000000"/>
        </w:rPr>
        <w:t>Цель конференции:</w:t>
      </w:r>
      <w:r w:rsidRPr="001A7D9F">
        <w:rPr>
          <w:color w:val="000000"/>
        </w:rPr>
        <w:t xml:space="preserve"> </w:t>
      </w:r>
      <w:r w:rsidR="00D03FE1" w:rsidRPr="00D03FE1">
        <w:rPr>
          <w:color w:val="000000"/>
        </w:rPr>
        <w:t>содействие обмену научным и практическим опытом</w:t>
      </w:r>
      <w:r w:rsidR="00D03FE1">
        <w:rPr>
          <w:color w:val="000000"/>
        </w:rPr>
        <w:t>, а также</w:t>
      </w:r>
      <w:r w:rsidR="00D03FE1" w:rsidRPr="00D03FE1">
        <w:t xml:space="preserve"> </w:t>
      </w:r>
      <w:r w:rsidR="00D03FE1" w:rsidRPr="00D03FE1">
        <w:rPr>
          <w:color w:val="000000"/>
        </w:rPr>
        <w:t>результатами научно-исследовательской деятельности в области уголовного права и криминологии</w:t>
      </w:r>
      <w:r w:rsidR="00E542B0">
        <w:rPr>
          <w:color w:val="000000"/>
        </w:rPr>
        <w:t>.</w:t>
      </w:r>
    </w:p>
    <w:p w14:paraId="5698DB3B" w14:textId="010F36EA" w:rsidR="001A7D9F" w:rsidRPr="00883A72" w:rsidRDefault="001A7D9F" w:rsidP="00883A72">
      <w:pPr>
        <w:shd w:val="clear" w:color="auto" w:fill="FFFFFF"/>
        <w:suppressAutoHyphens/>
        <w:ind w:firstLine="709"/>
        <w:jc w:val="both"/>
        <w:textAlignment w:val="baseline"/>
        <w:rPr>
          <w:color w:val="000000"/>
        </w:rPr>
      </w:pPr>
      <w:r w:rsidRPr="001A7D9F">
        <w:rPr>
          <w:b/>
          <w:bCs/>
          <w:color w:val="000000"/>
        </w:rPr>
        <w:t>Задачами конференции</w:t>
      </w:r>
      <w:r w:rsidRPr="001A7D9F">
        <w:rPr>
          <w:color w:val="000000"/>
        </w:rPr>
        <w:t xml:space="preserve"> являются: обмен информацией о достижениях в научно- исследовательской деятельности</w:t>
      </w:r>
      <w:r w:rsidR="00E542B0" w:rsidRPr="00E542B0">
        <w:t xml:space="preserve"> </w:t>
      </w:r>
      <w:r w:rsidR="00E542B0" w:rsidRPr="00E542B0">
        <w:rPr>
          <w:color w:val="000000"/>
        </w:rPr>
        <w:t>в области уголовного права и криминологии</w:t>
      </w:r>
      <w:r w:rsidRPr="001A7D9F">
        <w:rPr>
          <w:color w:val="000000"/>
        </w:rPr>
        <w:t xml:space="preserve">; </w:t>
      </w:r>
      <w:r w:rsidR="00E542B0" w:rsidRPr="00E542B0">
        <w:rPr>
          <w:color w:val="000000"/>
        </w:rPr>
        <w:t xml:space="preserve">содействие обмену опытом между учеными и специалистами </w:t>
      </w:r>
      <w:r w:rsidR="00E542B0">
        <w:rPr>
          <w:color w:val="000000"/>
        </w:rPr>
        <w:t>в</w:t>
      </w:r>
      <w:r w:rsidR="00E542B0" w:rsidRPr="00E542B0">
        <w:t xml:space="preserve"> </w:t>
      </w:r>
      <w:r w:rsidR="00E542B0" w:rsidRPr="00E542B0">
        <w:rPr>
          <w:color w:val="000000"/>
        </w:rPr>
        <w:t xml:space="preserve">области уголовного права и криминологии, организация открытой научной полемики, способствующей повышению качества научных и </w:t>
      </w:r>
      <w:proofErr w:type="spellStart"/>
      <w:r w:rsidR="00E542B0" w:rsidRPr="00E542B0">
        <w:rPr>
          <w:color w:val="000000"/>
        </w:rPr>
        <w:t>практикоориентированных</w:t>
      </w:r>
      <w:proofErr w:type="spellEnd"/>
      <w:r w:rsidR="00E542B0" w:rsidRPr="00E542B0">
        <w:rPr>
          <w:color w:val="000000"/>
        </w:rPr>
        <w:t xml:space="preserve"> исследований</w:t>
      </w:r>
      <w:r w:rsidR="00E542B0">
        <w:rPr>
          <w:color w:val="000000"/>
        </w:rPr>
        <w:t xml:space="preserve"> в сфере</w:t>
      </w:r>
      <w:r w:rsidR="00E542B0" w:rsidRPr="00E542B0">
        <w:t xml:space="preserve"> </w:t>
      </w:r>
      <w:r w:rsidR="00E542B0" w:rsidRPr="00E542B0">
        <w:rPr>
          <w:color w:val="000000"/>
        </w:rPr>
        <w:t>уголовного права и криминологии.</w:t>
      </w:r>
    </w:p>
    <w:p w14:paraId="06EF2A5F" w14:textId="6DF84DAA" w:rsidR="00FD34E2" w:rsidRPr="00FD34E2" w:rsidRDefault="00E542B0" w:rsidP="009E588D">
      <w:pPr>
        <w:ind w:firstLine="709"/>
        <w:jc w:val="both"/>
        <w:rPr>
          <w:bCs/>
          <w:color w:val="000000" w:themeColor="text1"/>
          <w:shd w:val="clear" w:color="auto" w:fill="FFFFFF"/>
        </w:rPr>
      </w:pPr>
      <w:r w:rsidRPr="00E542B0">
        <w:rPr>
          <w:b/>
          <w:color w:val="000000"/>
          <w:bdr w:val="none" w:sz="0" w:space="0" w:color="auto" w:frame="1"/>
        </w:rPr>
        <w:t xml:space="preserve">Конференция будет проводиться в </w:t>
      </w:r>
      <w:r>
        <w:rPr>
          <w:b/>
          <w:color w:val="000000"/>
          <w:bdr w:val="none" w:sz="0" w:space="0" w:color="auto" w:frame="1"/>
        </w:rPr>
        <w:t>дистанционном</w:t>
      </w:r>
      <w:r w:rsidRPr="00E542B0">
        <w:rPr>
          <w:b/>
          <w:color w:val="000000"/>
          <w:bdr w:val="none" w:sz="0" w:space="0" w:color="auto" w:frame="1"/>
        </w:rPr>
        <w:t xml:space="preserve"> формате. </w:t>
      </w:r>
      <w:r w:rsidRPr="00E542B0">
        <w:rPr>
          <w:bCs/>
          <w:color w:val="000000"/>
          <w:bdr w:val="none" w:sz="0" w:space="0" w:color="auto" w:frame="1"/>
        </w:rPr>
        <w:t xml:space="preserve">Всем </w:t>
      </w:r>
      <w:r>
        <w:rPr>
          <w:bCs/>
          <w:color w:val="000000"/>
          <w:bdr w:val="none" w:sz="0" w:space="0" w:color="auto" w:frame="1"/>
        </w:rPr>
        <w:t>участникам</w:t>
      </w:r>
      <w:r w:rsidRPr="00E542B0">
        <w:rPr>
          <w:bCs/>
          <w:color w:val="000000"/>
          <w:bdr w:val="none" w:sz="0" w:space="0" w:color="auto" w:frame="1"/>
        </w:rPr>
        <w:t xml:space="preserve"> будет предоставлена возможность </w:t>
      </w:r>
      <w:proofErr w:type="spellStart"/>
      <w:r w:rsidRPr="00E542B0">
        <w:rPr>
          <w:bCs/>
          <w:color w:val="000000"/>
          <w:bdr w:val="none" w:sz="0" w:space="0" w:color="auto" w:frame="1"/>
        </w:rPr>
        <w:t>online</w:t>
      </w:r>
      <w:proofErr w:type="spellEnd"/>
      <w:r w:rsidRPr="00E542B0">
        <w:rPr>
          <w:bCs/>
          <w:color w:val="000000"/>
          <w:bdr w:val="none" w:sz="0" w:space="0" w:color="auto" w:frame="1"/>
        </w:rPr>
        <w:t xml:space="preserve">-участия посредством использования системы </w:t>
      </w:r>
      <w:r w:rsidR="00883A72" w:rsidRPr="00E542B0">
        <w:rPr>
          <w:bCs/>
          <w:color w:val="000000"/>
          <w:bdr w:val="none" w:sz="0" w:space="0" w:color="auto" w:frame="1"/>
        </w:rPr>
        <w:t>видеоконференцсвязи</w:t>
      </w:r>
      <w:r w:rsidRPr="00E542B0">
        <w:rPr>
          <w:bCs/>
          <w:color w:val="000000"/>
          <w:bdr w:val="none" w:sz="0" w:space="0" w:color="auto" w:frame="1"/>
        </w:rPr>
        <w:t>.</w:t>
      </w:r>
    </w:p>
    <w:p w14:paraId="05F2FB9E" w14:textId="7B176939" w:rsidR="001A7D9F" w:rsidRPr="00883A72" w:rsidRDefault="00B87B64" w:rsidP="005D0614">
      <w:pPr>
        <w:ind w:firstLine="709"/>
        <w:jc w:val="both"/>
        <w:rPr>
          <w:bCs/>
          <w:color w:val="000000" w:themeColor="text1"/>
          <w:shd w:val="clear" w:color="auto" w:fill="FFFFFF"/>
        </w:rPr>
      </w:pPr>
      <w:r w:rsidRPr="0087234F">
        <w:rPr>
          <w:bCs/>
          <w:color w:val="000000" w:themeColor="text1"/>
          <w:shd w:val="clear" w:color="auto" w:fill="FFFFFF"/>
        </w:rPr>
        <w:t xml:space="preserve">Для участия в </w:t>
      </w:r>
      <w:r w:rsidR="0050130E">
        <w:rPr>
          <w:bCs/>
          <w:color w:val="000000" w:themeColor="text1"/>
          <w:shd w:val="clear" w:color="auto" w:fill="FFFFFF"/>
        </w:rPr>
        <w:t>конференции</w:t>
      </w:r>
      <w:r w:rsidRPr="0087234F">
        <w:rPr>
          <w:bCs/>
          <w:color w:val="000000" w:themeColor="text1"/>
          <w:shd w:val="clear" w:color="auto" w:fill="FFFFFF"/>
        </w:rPr>
        <w:t xml:space="preserve"> необходимо </w:t>
      </w:r>
      <w:r w:rsidR="00BF58FB" w:rsidRPr="00C11C04">
        <w:rPr>
          <w:b/>
          <w:bCs/>
          <w:color w:val="000000" w:themeColor="text1"/>
          <w:shd w:val="clear" w:color="auto" w:fill="FFFFFF"/>
        </w:rPr>
        <w:t xml:space="preserve">до </w:t>
      </w:r>
      <w:r w:rsidR="001A7D9F">
        <w:rPr>
          <w:b/>
          <w:bCs/>
          <w:color w:val="000000" w:themeColor="text1"/>
          <w:shd w:val="clear" w:color="auto" w:fill="FFFFFF"/>
        </w:rPr>
        <w:t>1</w:t>
      </w:r>
      <w:r w:rsidR="00883A72">
        <w:rPr>
          <w:b/>
          <w:bCs/>
          <w:color w:val="000000" w:themeColor="text1"/>
          <w:shd w:val="clear" w:color="auto" w:fill="FFFFFF"/>
        </w:rPr>
        <w:t>4</w:t>
      </w:r>
      <w:r w:rsidRPr="00C11C04">
        <w:rPr>
          <w:b/>
          <w:bCs/>
          <w:color w:val="000000" w:themeColor="text1"/>
          <w:shd w:val="clear" w:color="auto" w:fill="FFFFFF"/>
        </w:rPr>
        <w:t xml:space="preserve"> </w:t>
      </w:r>
      <w:r w:rsidR="001A7D9F">
        <w:rPr>
          <w:b/>
          <w:bCs/>
          <w:color w:val="000000" w:themeColor="text1"/>
          <w:shd w:val="clear" w:color="auto" w:fill="FFFFFF"/>
        </w:rPr>
        <w:t xml:space="preserve">мая </w:t>
      </w:r>
      <w:r w:rsidRPr="00C11C04">
        <w:rPr>
          <w:b/>
          <w:bCs/>
          <w:color w:val="000000" w:themeColor="text1"/>
          <w:shd w:val="clear" w:color="auto" w:fill="FFFFFF"/>
        </w:rPr>
        <w:t>202</w:t>
      </w:r>
      <w:r w:rsidR="0050130E" w:rsidRPr="00C11C04">
        <w:rPr>
          <w:b/>
          <w:bCs/>
          <w:color w:val="000000" w:themeColor="text1"/>
          <w:shd w:val="clear" w:color="auto" w:fill="FFFFFF"/>
        </w:rPr>
        <w:t>4</w:t>
      </w:r>
      <w:r w:rsidRPr="00C11C04">
        <w:rPr>
          <w:b/>
          <w:bCs/>
          <w:color w:val="000000" w:themeColor="text1"/>
          <w:shd w:val="clear" w:color="auto" w:fill="FFFFFF"/>
        </w:rPr>
        <w:t xml:space="preserve"> года</w:t>
      </w:r>
      <w:r w:rsidR="00BF58FB" w:rsidRPr="00C11C04">
        <w:rPr>
          <w:b/>
          <w:bCs/>
          <w:color w:val="000000" w:themeColor="text1"/>
          <w:shd w:val="clear" w:color="auto" w:fill="FFFFFF"/>
        </w:rPr>
        <w:t xml:space="preserve"> включительно</w:t>
      </w:r>
      <w:r w:rsidRPr="009E588D">
        <w:rPr>
          <w:color w:val="000000" w:themeColor="text1"/>
          <w:shd w:val="clear" w:color="auto" w:fill="FFFFFF"/>
        </w:rPr>
        <w:t> </w:t>
      </w:r>
      <w:r w:rsidR="00BF58FB" w:rsidRPr="009E588D">
        <w:rPr>
          <w:color w:val="000000" w:themeColor="text1"/>
          <w:shd w:val="clear" w:color="auto" w:fill="FFFFFF"/>
        </w:rPr>
        <w:t xml:space="preserve">представить </w:t>
      </w:r>
      <w:r w:rsidRPr="009E588D">
        <w:rPr>
          <w:color w:val="000000" w:themeColor="text1"/>
          <w:shd w:val="clear" w:color="auto" w:fill="FFFFFF"/>
        </w:rPr>
        <w:t>заявку </w:t>
      </w:r>
      <w:r w:rsidR="005D0614" w:rsidRPr="005D0614">
        <w:rPr>
          <w:color w:val="000000" w:themeColor="text1"/>
          <w:shd w:val="clear" w:color="auto" w:fill="FFFFFF"/>
        </w:rPr>
        <w:t xml:space="preserve">и краткие тезисы доклада по электронной почте glagolpravosudia@yandex.ru </w:t>
      </w:r>
      <w:r w:rsidR="00CA6E1D" w:rsidRPr="009E588D">
        <w:rPr>
          <w:color w:val="000000" w:themeColor="text1"/>
          <w:shd w:val="clear" w:color="auto" w:fill="FFFFFF"/>
        </w:rPr>
        <w:t>(приложение 1)</w:t>
      </w:r>
      <w:r w:rsidR="00883A72">
        <w:rPr>
          <w:color w:val="000000" w:themeColor="text1"/>
          <w:shd w:val="clear" w:color="auto" w:fill="FFFFFF"/>
        </w:rPr>
        <w:t xml:space="preserve"> </w:t>
      </w:r>
      <w:r w:rsidRPr="0087234F">
        <w:rPr>
          <w:bCs/>
          <w:color w:val="000000" w:themeColor="text1"/>
          <w:shd w:val="clear" w:color="auto" w:fill="FFFFFF"/>
        </w:rPr>
        <w:t>с пометкой «</w:t>
      </w:r>
      <w:r w:rsidR="00FD34E2">
        <w:rPr>
          <w:bCs/>
          <w:color w:val="000000" w:themeColor="text1"/>
          <w:shd w:val="clear" w:color="auto" w:fill="FFFFFF"/>
        </w:rPr>
        <w:t>конференция</w:t>
      </w:r>
      <w:r w:rsidR="001A7D9F">
        <w:rPr>
          <w:bCs/>
          <w:color w:val="000000" w:themeColor="text1"/>
          <w:shd w:val="clear" w:color="auto" w:fill="FFFFFF"/>
        </w:rPr>
        <w:t xml:space="preserve"> 17.05</w:t>
      </w:r>
      <w:r w:rsidRPr="0087234F">
        <w:rPr>
          <w:bCs/>
          <w:color w:val="000000" w:themeColor="text1"/>
          <w:shd w:val="clear" w:color="auto" w:fill="FFFFFF"/>
        </w:rPr>
        <w:t>».</w:t>
      </w:r>
      <w:r w:rsidR="00D3408D" w:rsidRPr="00D3408D">
        <w:t xml:space="preserve"> </w:t>
      </w:r>
    </w:p>
    <w:p w14:paraId="0699C93E" w14:textId="7D25B404" w:rsidR="003277DE" w:rsidRPr="0087234F" w:rsidRDefault="001F3099" w:rsidP="009E588D">
      <w:pPr>
        <w:ind w:firstLine="709"/>
        <w:jc w:val="both"/>
        <w:rPr>
          <w:shd w:val="clear" w:color="auto" w:fill="FFFFFF"/>
        </w:rPr>
      </w:pPr>
      <w:r w:rsidRPr="00B36528">
        <w:rPr>
          <w:b/>
          <w:bCs/>
          <w:shd w:val="clear" w:color="auto" w:fill="FFFFFF"/>
        </w:rPr>
        <w:t>Дата</w:t>
      </w:r>
      <w:r w:rsidR="00B36528" w:rsidRPr="00B36528">
        <w:rPr>
          <w:b/>
          <w:bCs/>
          <w:shd w:val="clear" w:color="auto" w:fill="FFFFFF"/>
        </w:rPr>
        <w:t xml:space="preserve"> конференции</w:t>
      </w:r>
      <w:r>
        <w:rPr>
          <w:shd w:val="clear" w:color="auto" w:fill="FFFFFF"/>
        </w:rPr>
        <w:t xml:space="preserve">: </w:t>
      </w:r>
      <w:r w:rsidR="001A7D9F">
        <w:rPr>
          <w:shd w:val="clear" w:color="auto" w:fill="FFFFFF"/>
        </w:rPr>
        <w:t xml:space="preserve">17 мая </w:t>
      </w:r>
      <w:r w:rsidR="006F173F" w:rsidRPr="0087234F">
        <w:rPr>
          <w:shd w:val="clear" w:color="auto" w:fill="FFFFFF"/>
        </w:rPr>
        <w:t>202</w:t>
      </w:r>
      <w:r w:rsidR="00FD34E2">
        <w:rPr>
          <w:shd w:val="clear" w:color="auto" w:fill="FFFFFF"/>
        </w:rPr>
        <w:t>4</w:t>
      </w:r>
      <w:r w:rsidR="003277DE" w:rsidRPr="0087234F">
        <w:rPr>
          <w:shd w:val="clear" w:color="auto" w:fill="FFFFFF"/>
        </w:rPr>
        <w:t xml:space="preserve"> года</w:t>
      </w:r>
    </w:p>
    <w:p w14:paraId="54C9FA62" w14:textId="23B5C3EE" w:rsidR="003277DE" w:rsidRPr="0087234F" w:rsidRDefault="00BF58FB" w:rsidP="009E588D">
      <w:pPr>
        <w:ind w:firstLine="709"/>
        <w:jc w:val="both"/>
        <w:rPr>
          <w:shd w:val="clear" w:color="auto" w:fill="FFFFFF"/>
        </w:rPr>
      </w:pPr>
      <w:r w:rsidRPr="0087234F">
        <w:rPr>
          <w:shd w:val="clear" w:color="auto" w:fill="FFFFFF"/>
        </w:rPr>
        <w:t xml:space="preserve">Время начала работы: </w:t>
      </w:r>
      <w:r w:rsidR="00FD34E2">
        <w:rPr>
          <w:shd w:val="clear" w:color="auto" w:fill="FFFFFF"/>
        </w:rPr>
        <w:t>14.00</w:t>
      </w:r>
      <w:r w:rsidR="006F173F" w:rsidRPr="0087234F">
        <w:rPr>
          <w:shd w:val="clear" w:color="auto" w:fill="FFFFFF"/>
        </w:rPr>
        <w:t xml:space="preserve"> (указано иркутское время</w:t>
      </w:r>
      <w:r w:rsidR="00FD34E2">
        <w:rPr>
          <w:shd w:val="clear" w:color="auto" w:fill="FFFFFF"/>
        </w:rPr>
        <w:t>, 9.00 МСК</w:t>
      </w:r>
      <w:r w:rsidR="006F173F" w:rsidRPr="0087234F">
        <w:rPr>
          <w:shd w:val="clear" w:color="auto" w:fill="FFFFFF"/>
        </w:rPr>
        <w:t>)</w:t>
      </w:r>
    </w:p>
    <w:p w14:paraId="6397578B" w14:textId="57486811" w:rsidR="0087234F" w:rsidRPr="006A1299" w:rsidRDefault="0087234F" w:rsidP="009E588D">
      <w:pPr>
        <w:ind w:firstLine="709"/>
        <w:jc w:val="both"/>
        <w:rPr>
          <w:bCs/>
          <w:color w:val="000000" w:themeColor="text1"/>
          <w:shd w:val="clear" w:color="auto" w:fill="FFFFFF"/>
        </w:rPr>
      </w:pPr>
      <w:r w:rsidRPr="0087234F">
        <w:rPr>
          <w:bCs/>
          <w:color w:val="000000" w:themeColor="text1"/>
          <w:shd w:val="clear" w:color="auto" w:fill="FFFFFF"/>
        </w:rPr>
        <w:t xml:space="preserve">Ссылка для подключения к </w:t>
      </w:r>
      <w:r w:rsidR="007E3AA7">
        <w:rPr>
          <w:bCs/>
          <w:color w:val="000000" w:themeColor="text1"/>
          <w:shd w:val="clear" w:color="auto" w:fill="FFFFFF"/>
        </w:rPr>
        <w:t xml:space="preserve">конференции </w:t>
      </w:r>
      <w:r w:rsidRPr="0087234F">
        <w:rPr>
          <w:bCs/>
          <w:color w:val="000000" w:themeColor="text1"/>
          <w:shd w:val="clear" w:color="auto" w:fill="FFFFFF"/>
        </w:rPr>
        <w:t>будет разослана участника накануне мероприятия.</w:t>
      </w:r>
    </w:p>
    <w:p w14:paraId="36B6B024" w14:textId="4303C96A" w:rsidR="005D0614" w:rsidRPr="005D0614" w:rsidRDefault="005D0614" w:rsidP="009E588D">
      <w:pPr>
        <w:ind w:firstLine="709"/>
        <w:jc w:val="both"/>
        <w:rPr>
          <w:bCs/>
          <w:color w:val="000000" w:themeColor="text1"/>
          <w:shd w:val="clear" w:color="auto" w:fill="FFFFFF"/>
        </w:rPr>
      </w:pPr>
      <w:r w:rsidRPr="005D0614">
        <w:rPr>
          <w:bCs/>
          <w:color w:val="000000" w:themeColor="text1"/>
          <w:shd w:val="clear" w:color="auto" w:fill="FFFFFF"/>
        </w:rPr>
        <w:t>По итогам конференции статьи, оформленные в соответствии с требованиями, указанными в приложении 2, принимаются к опубликованию</w:t>
      </w:r>
      <w:r w:rsidRPr="005D0614">
        <w:t xml:space="preserve"> </w:t>
      </w:r>
      <w:r w:rsidRPr="005D0614">
        <w:rPr>
          <w:bCs/>
          <w:color w:val="000000" w:themeColor="text1"/>
          <w:shd w:val="clear" w:color="auto" w:fill="FFFFFF"/>
        </w:rPr>
        <w:t>в журнале «</w:t>
      </w:r>
      <w:proofErr w:type="spellStart"/>
      <w:r w:rsidRPr="005D0614">
        <w:rPr>
          <w:bCs/>
          <w:color w:val="000000" w:themeColor="text1"/>
          <w:shd w:val="clear" w:color="auto" w:fill="FFFFFF"/>
        </w:rPr>
        <w:t>ГлаголЪ</w:t>
      </w:r>
      <w:proofErr w:type="spellEnd"/>
      <w:r w:rsidRPr="005D0614">
        <w:rPr>
          <w:bCs/>
          <w:color w:val="000000" w:themeColor="text1"/>
          <w:shd w:val="clear" w:color="auto" w:fill="FFFFFF"/>
        </w:rPr>
        <w:t xml:space="preserve"> Правосудия» (РИНЦ).</w:t>
      </w:r>
    </w:p>
    <w:p w14:paraId="7E3E01C9" w14:textId="69C85A75" w:rsidR="00CA6E1D" w:rsidRPr="00883A72" w:rsidRDefault="00EF3FCD" w:rsidP="00883A72">
      <w:pPr>
        <w:ind w:firstLine="709"/>
        <w:jc w:val="both"/>
        <w:rPr>
          <w:shd w:val="clear" w:color="auto" w:fill="FFFFFF"/>
        </w:rPr>
      </w:pPr>
      <w:r w:rsidRPr="0087234F">
        <w:rPr>
          <w:shd w:val="clear" w:color="auto" w:fill="FFFFFF"/>
        </w:rPr>
        <w:t xml:space="preserve">Всем выступающим на </w:t>
      </w:r>
      <w:r w:rsidR="007E3AA7">
        <w:rPr>
          <w:shd w:val="clear" w:color="auto" w:fill="FFFFFF"/>
        </w:rPr>
        <w:t>конференции</w:t>
      </w:r>
      <w:r w:rsidRPr="0087234F">
        <w:rPr>
          <w:shd w:val="clear" w:color="auto" w:fill="FFFFFF"/>
        </w:rPr>
        <w:t xml:space="preserve"> </w:t>
      </w:r>
      <w:r w:rsidR="0087234F" w:rsidRPr="0087234F">
        <w:rPr>
          <w:shd w:val="clear" w:color="auto" w:fill="FFFFFF"/>
        </w:rPr>
        <w:t xml:space="preserve">будет выдан </w:t>
      </w:r>
      <w:r w:rsidR="0087234F" w:rsidRPr="0087234F">
        <w:rPr>
          <w:b/>
          <w:shd w:val="clear" w:color="auto" w:fill="FFFFFF"/>
        </w:rPr>
        <w:t>сертификат</w:t>
      </w:r>
      <w:r w:rsidR="0087234F" w:rsidRPr="0087234F">
        <w:rPr>
          <w:shd w:val="clear" w:color="auto" w:fill="FFFFFF"/>
        </w:rPr>
        <w:t xml:space="preserve"> докладчика. </w:t>
      </w:r>
    </w:p>
    <w:p w14:paraId="5AAB017B" w14:textId="11620F73" w:rsidR="00B87B64" w:rsidRPr="00F46D77" w:rsidRDefault="00B87B64" w:rsidP="009E588D">
      <w:pPr>
        <w:ind w:firstLine="709"/>
        <w:jc w:val="both"/>
        <w:rPr>
          <w:b/>
          <w:bCs/>
          <w:shd w:val="clear" w:color="auto" w:fill="FFFFFF"/>
        </w:rPr>
      </w:pPr>
      <w:r w:rsidRPr="0087234F">
        <w:rPr>
          <w:b/>
          <w:bCs/>
          <w:shd w:val="clear" w:color="auto" w:fill="FFFFFF"/>
        </w:rPr>
        <w:t xml:space="preserve">Контакты </w:t>
      </w:r>
      <w:r w:rsidR="00CA6E1D">
        <w:rPr>
          <w:b/>
          <w:bCs/>
          <w:shd w:val="clear" w:color="auto" w:fill="FFFFFF"/>
        </w:rPr>
        <w:t>о</w:t>
      </w:r>
      <w:r w:rsidRPr="0087234F">
        <w:rPr>
          <w:b/>
          <w:bCs/>
          <w:shd w:val="clear" w:color="auto" w:fill="FFFFFF"/>
        </w:rPr>
        <w:t>ргкомитета конференции</w:t>
      </w:r>
      <w:r w:rsidR="00F46D77">
        <w:rPr>
          <w:b/>
          <w:bCs/>
          <w:shd w:val="clear" w:color="auto" w:fill="FFFFFF"/>
        </w:rPr>
        <w:t>:</w:t>
      </w:r>
    </w:p>
    <w:p w14:paraId="6D64BE3F" w14:textId="270EFED9" w:rsidR="00B87B64" w:rsidRPr="00F46D77" w:rsidRDefault="00B87B64" w:rsidP="009E588D">
      <w:pPr>
        <w:ind w:firstLine="709"/>
        <w:jc w:val="both"/>
        <w:rPr>
          <w:shd w:val="clear" w:color="auto" w:fill="FFFFFF"/>
        </w:rPr>
      </w:pPr>
      <w:r w:rsidRPr="004611ED">
        <w:rPr>
          <w:shd w:val="clear" w:color="auto" w:fill="FFFFFF"/>
        </w:rPr>
        <w:t>Е</w:t>
      </w:r>
      <w:r w:rsidRPr="00F46D77">
        <w:rPr>
          <w:shd w:val="clear" w:color="auto" w:fill="FFFFFF"/>
        </w:rPr>
        <w:t>-</w:t>
      </w:r>
      <w:r w:rsidRPr="004611ED">
        <w:rPr>
          <w:shd w:val="clear" w:color="auto" w:fill="FFFFFF"/>
          <w:lang w:val="en-US"/>
        </w:rPr>
        <w:t>mail</w:t>
      </w:r>
      <w:r w:rsidRPr="00F46D77">
        <w:rPr>
          <w:shd w:val="clear" w:color="auto" w:fill="FFFFFF"/>
        </w:rPr>
        <w:t>:</w:t>
      </w:r>
      <w:r w:rsidR="006D6E16" w:rsidRPr="00F46D77">
        <w:t xml:space="preserve"> </w:t>
      </w:r>
      <w:hyperlink r:id="rId6" w:history="1">
        <w:r w:rsidR="00883A72" w:rsidRPr="00A16D91">
          <w:rPr>
            <w:rStyle w:val="aa"/>
            <w:shd w:val="clear" w:color="auto" w:fill="FFFFFF"/>
            <w:lang w:val="en-US"/>
          </w:rPr>
          <w:t>kafedraup</w:t>
        </w:r>
        <w:r w:rsidR="00883A72" w:rsidRPr="00F46D77">
          <w:rPr>
            <w:rStyle w:val="aa"/>
            <w:shd w:val="clear" w:color="auto" w:fill="FFFFFF"/>
          </w:rPr>
          <w:t>@</w:t>
        </w:r>
        <w:r w:rsidR="00883A72" w:rsidRPr="00A16D91">
          <w:rPr>
            <w:rStyle w:val="aa"/>
            <w:shd w:val="clear" w:color="auto" w:fill="FFFFFF"/>
            <w:lang w:val="en-US"/>
          </w:rPr>
          <w:t>vsfrgup</w:t>
        </w:r>
        <w:r w:rsidR="00883A72" w:rsidRPr="00F46D77">
          <w:rPr>
            <w:rStyle w:val="aa"/>
            <w:shd w:val="clear" w:color="auto" w:fill="FFFFFF"/>
          </w:rPr>
          <w:t>.</w:t>
        </w:r>
        <w:r w:rsidR="00883A72" w:rsidRPr="00A16D91">
          <w:rPr>
            <w:rStyle w:val="aa"/>
            <w:shd w:val="clear" w:color="auto" w:fill="FFFFFF"/>
            <w:lang w:val="en-US"/>
          </w:rPr>
          <w:t>ru</w:t>
        </w:r>
      </w:hyperlink>
      <w:r w:rsidR="009E588D" w:rsidRPr="00F46D77">
        <w:rPr>
          <w:color w:val="202124"/>
          <w:shd w:val="clear" w:color="auto" w:fill="FFFFFF"/>
        </w:rPr>
        <w:t xml:space="preserve">, </w:t>
      </w:r>
      <w:r w:rsidR="00883A72" w:rsidRPr="00883A72">
        <w:rPr>
          <w:color w:val="202124"/>
          <w:shd w:val="clear" w:color="auto" w:fill="FFFFFF"/>
          <w:lang w:val="en-US"/>
        </w:rPr>
        <w:t>kukubenka</w:t>
      </w:r>
      <w:r w:rsidR="00883A72" w:rsidRPr="00F46D77">
        <w:rPr>
          <w:color w:val="202124"/>
          <w:shd w:val="clear" w:color="auto" w:fill="FFFFFF"/>
        </w:rPr>
        <w:t>1@</w:t>
      </w:r>
      <w:r w:rsidR="00883A72" w:rsidRPr="00883A72">
        <w:rPr>
          <w:color w:val="202124"/>
          <w:shd w:val="clear" w:color="auto" w:fill="FFFFFF"/>
          <w:lang w:val="en-US"/>
        </w:rPr>
        <w:t>yandex</w:t>
      </w:r>
      <w:r w:rsidR="00883A72" w:rsidRPr="00F46D77">
        <w:rPr>
          <w:color w:val="202124"/>
          <w:shd w:val="clear" w:color="auto" w:fill="FFFFFF"/>
        </w:rPr>
        <w:t>.</w:t>
      </w:r>
      <w:r w:rsidR="00883A72" w:rsidRPr="00883A72">
        <w:rPr>
          <w:color w:val="202124"/>
          <w:shd w:val="clear" w:color="auto" w:fill="FFFFFF"/>
          <w:lang w:val="en-US"/>
        </w:rPr>
        <w:t>ru</w:t>
      </w:r>
    </w:p>
    <w:p w14:paraId="31BC1037" w14:textId="77777777" w:rsidR="00CA6E1D" w:rsidRPr="00F46D77" w:rsidRDefault="00CA6E1D" w:rsidP="009E588D">
      <w:pPr>
        <w:ind w:firstLine="709"/>
        <w:jc w:val="both"/>
        <w:rPr>
          <w:shd w:val="clear" w:color="auto" w:fill="FFFFFF"/>
        </w:rPr>
      </w:pPr>
    </w:p>
    <w:p w14:paraId="4CE36CAC" w14:textId="79F762D9" w:rsidR="00B87B64" w:rsidRDefault="00B87B64" w:rsidP="009E588D">
      <w:pPr>
        <w:ind w:firstLine="709"/>
        <w:jc w:val="both"/>
        <w:rPr>
          <w:shd w:val="clear" w:color="auto" w:fill="FFFFFF"/>
        </w:rPr>
      </w:pPr>
      <w:r w:rsidRPr="004611ED">
        <w:rPr>
          <w:shd w:val="clear" w:color="auto" w:fill="FFFFFF"/>
        </w:rPr>
        <w:t>Тел.:</w:t>
      </w:r>
      <w:r w:rsidR="00F46D77">
        <w:rPr>
          <w:shd w:val="clear" w:color="auto" w:fill="FFFFFF"/>
        </w:rPr>
        <w:t xml:space="preserve"> </w:t>
      </w:r>
      <w:r w:rsidR="00A44FF7" w:rsidRPr="004611ED">
        <w:rPr>
          <w:shd w:val="clear" w:color="auto" w:fill="FFFFFF"/>
        </w:rPr>
        <w:t>89</w:t>
      </w:r>
      <w:r w:rsidR="00280E6D">
        <w:rPr>
          <w:shd w:val="clear" w:color="auto" w:fill="FFFFFF"/>
        </w:rPr>
        <w:t>149217731 Качурова Елизавета Сергеевна</w:t>
      </w:r>
    </w:p>
    <w:p w14:paraId="36C890E6" w14:textId="77777777" w:rsidR="001F600C" w:rsidRDefault="001F600C" w:rsidP="009E588D">
      <w:pPr>
        <w:ind w:firstLine="709"/>
        <w:jc w:val="both"/>
        <w:rPr>
          <w:shd w:val="clear" w:color="auto" w:fill="FFFFFF"/>
        </w:rPr>
      </w:pPr>
    </w:p>
    <w:p w14:paraId="4C2AC776" w14:textId="77777777" w:rsidR="006B4206" w:rsidRDefault="006B4206" w:rsidP="009E588D">
      <w:pPr>
        <w:ind w:firstLine="709"/>
        <w:jc w:val="both"/>
        <w:rPr>
          <w:shd w:val="clear" w:color="auto" w:fill="FFFFFF"/>
        </w:rPr>
      </w:pPr>
    </w:p>
    <w:p w14:paraId="5BE49669" w14:textId="77777777" w:rsidR="006B4206" w:rsidRDefault="006B4206" w:rsidP="009E588D">
      <w:pPr>
        <w:ind w:firstLine="709"/>
        <w:jc w:val="both"/>
        <w:rPr>
          <w:shd w:val="clear" w:color="auto" w:fill="FFFFFF"/>
        </w:rPr>
      </w:pPr>
    </w:p>
    <w:p w14:paraId="0A262B77" w14:textId="77777777" w:rsidR="006B4206" w:rsidRDefault="006B4206" w:rsidP="009E588D">
      <w:pPr>
        <w:ind w:firstLine="709"/>
        <w:jc w:val="both"/>
        <w:rPr>
          <w:shd w:val="clear" w:color="auto" w:fill="FFFFFF"/>
        </w:rPr>
      </w:pPr>
    </w:p>
    <w:p w14:paraId="7D2DFADD" w14:textId="6B6B303B" w:rsidR="007F586A" w:rsidRDefault="00CA29E1" w:rsidP="009E588D">
      <w:pPr>
        <w:ind w:firstLine="709"/>
        <w:jc w:val="both"/>
        <w:rPr>
          <w:rFonts w:eastAsia="Calibri"/>
          <w:b/>
          <w:i/>
          <w:sz w:val="26"/>
          <w:szCs w:val="26"/>
          <w:shd w:val="clear" w:color="auto" w:fill="FFFFFF"/>
        </w:rPr>
      </w:pPr>
      <w:r>
        <w:rPr>
          <w:shd w:val="clear" w:color="auto" w:fill="FFFFFF"/>
        </w:rPr>
        <w:t>Директор</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А.С. Степаненко</w:t>
      </w:r>
    </w:p>
    <w:p w14:paraId="2897B2AA" w14:textId="77777777" w:rsidR="001A7D9F" w:rsidRDefault="001A7D9F">
      <w:pPr>
        <w:spacing w:after="160" w:line="259" w:lineRule="auto"/>
        <w:rPr>
          <w:rFonts w:eastAsia="Calibri"/>
          <w:bCs/>
          <w:iCs/>
          <w:shd w:val="clear" w:color="auto" w:fill="FFFFFF"/>
        </w:rPr>
      </w:pPr>
      <w:r>
        <w:rPr>
          <w:rFonts w:eastAsia="Calibri"/>
          <w:bCs/>
          <w:iCs/>
          <w:shd w:val="clear" w:color="auto" w:fill="FFFFFF"/>
        </w:rPr>
        <w:lastRenderedPageBreak/>
        <w:br w:type="page"/>
      </w:r>
    </w:p>
    <w:p w14:paraId="1081C54E" w14:textId="7379F422" w:rsidR="00B87B64" w:rsidRPr="006B4206" w:rsidRDefault="00B87B64" w:rsidP="006F173F">
      <w:pPr>
        <w:jc w:val="right"/>
        <w:rPr>
          <w:rFonts w:eastAsia="Calibri"/>
          <w:b/>
          <w:iCs/>
          <w:shd w:val="clear" w:color="auto" w:fill="FFFFFF"/>
        </w:rPr>
      </w:pPr>
      <w:r w:rsidRPr="006B4206">
        <w:rPr>
          <w:rFonts w:eastAsia="Calibri"/>
          <w:b/>
          <w:iCs/>
          <w:shd w:val="clear" w:color="auto" w:fill="FFFFFF"/>
        </w:rPr>
        <w:lastRenderedPageBreak/>
        <w:t xml:space="preserve">Приложение 1 </w:t>
      </w:r>
    </w:p>
    <w:p w14:paraId="5D7B0405" w14:textId="77777777" w:rsidR="00B87B64" w:rsidRPr="006B4206" w:rsidRDefault="00B87B64" w:rsidP="00B87B64">
      <w:pPr>
        <w:jc w:val="center"/>
        <w:rPr>
          <w:b/>
          <w:sz w:val="28"/>
          <w:szCs w:val="28"/>
          <w:shd w:val="clear" w:color="auto" w:fill="FFFFFF"/>
        </w:rPr>
      </w:pPr>
      <w:r w:rsidRPr="006B4206">
        <w:rPr>
          <w:rFonts w:eastAsia="Calibri"/>
          <w:b/>
          <w:sz w:val="28"/>
          <w:szCs w:val="28"/>
          <w:shd w:val="clear" w:color="auto" w:fill="FFFFFF"/>
        </w:rPr>
        <w:t>Регистрационная форма заявки участника</w:t>
      </w:r>
    </w:p>
    <w:p w14:paraId="2859A563" w14:textId="0F86C91D" w:rsidR="001A7D9F" w:rsidRPr="006B4206" w:rsidRDefault="001A7D9F" w:rsidP="006B4206">
      <w:pPr>
        <w:ind w:firstLine="709"/>
        <w:jc w:val="center"/>
        <w:rPr>
          <w:b/>
          <w:color w:val="000000"/>
        </w:rPr>
      </w:pPr>
      <w:r w:rsidRPr="006B4206">
        <w:rPr>
          <w:b/>
          <w:color w:val="000000"/>
        </w:rPr>
        <w:t>Всероссийской научно-практической конференции</w:t>
      </w:r>
    </w:p>
    <w:p w14:paraId="122A9292" w14:textId="062AC8DB" w:rsidR="001A7D9F" w:rsidRPr="006B4206" w:rsidRDefault="001A7D9F" w:rsidP="006B4206">
      <w:pPr>
        <w:ind w:firstLine="709"/>
        <w:jc w:val="center"/>
        <w:rPr>
          <w:b/>
          <w:color w:val="000000"/>
        </w:rPr>
      </w:pPr>
      <w:r w:rsidRPr="006B4206">
        <w:rPr>
          <w:b/>
          <w:color w:val="000000"/>
        </w:rPr>
        <w:t>«</w:t>
      </w:r>
      <w:r w:rsidR="008D5E51" w:rsidRPr="008D5E51">
        <w:rPr>
          <w:b/>
          <w:color w:val="000000"/>
        </w:rPr>
        <w:t>ЭФФЕКТИВНОСТЬ СОВРЕМЕННОГО УГОЛОВНОГО ЗАКОНОДАТЕЛЬСТВА И ВОПРОСЫ ПРАВОПРИМЕНИТЕЛЬНОЙ ПРАКТИКИ</w:t>
      </w:r>
      <w:r w:rsidRPr="006B4206">
        <w:rPr>
          <w:b/>
          <w:color w:val="000000"/>
        </w:rPr>
        <w:t>»</w:t>
      </w:r>
    </w:p>
    <w:p w14:paraId="52706793" w14:textId="373033B2" w:rsidR="00B87B64" w:rsidRPr="006B4206" w:rsidRDefault="001A7D9F" w:rsidP="006B4206">
      <w:pPr>
        <w:ind w:firstLine="709"/>
        <w:jc w:val="center"/>
        <w:rPr>
          <w:b/>
          <w:color w:val="000000"/>
        </w:rPr>
      </w:pPr>
      <w:r w:rsidRPr="006B4206">
        <w:rPr>
          <w:b/>
          <w:color w:val="000000"/>
        </w:rPr>
        <w:t>17 мая 2024 г.</w:t>
      </w:r>
    </w:p>
    <w:p w14:paraId="4F3C1119" w14:textId="77777777" w:rsidR="006B4206" w:rsidRPr="008C23DD" w:rsidRDefault="006B4206" w:rsidP="006B4206">
      <w:pPr>
        <w:ind w:firstLine="709"/>
        <w:jc w:val="center"/>
        <w:rPr>
          <w:rFonts w:eastAsia="Calibri"/>
          <w:b/>
          <w:sz w:val="26"/>
          <w:szCs w:val="26"/>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1"/>
        <w:gridCol w:w="2404"/>
      </w:tblGrid>
      <w:tr w:rsidR="008D5E51" w:rsidRPr="008D5E51" w14:paraId="45937C31" w14:textId="77777777" w:rsidTr="00A64AC9">
        <w:tc>
          <w:tcPr>
            <w:tcW w:w="6941" w:type="dxa"/>
          </w:tcPr>
          <w:p w14:paraId="2FEC2A8B" w14:textId="77777777" w:rsidR="008D5E51" w:rsidRPr="008D5E51" w:rsidRDefault="008D5E51" w:rsidP="008D5E51">
            <w:pPr>
              <w:spacing w:after="160" w:line="256" w:lineRule="auto"/>
              <w:jc w:val="both"/>
              <w:rPr>
                <w:rFonts w:eastAsia="Calibri"/>
                <w:b/>
                <w:sz w:val="26"/>
                <w:szCs w:val="26"/>
                <w:lang w:eastAsia="en-US"/>
              </w:rPr>
            </w:pPr>
            <w:r w:rsidRPr="008D5E51">
              <w:rPr>
                <w:rFonts w:eastAsia="Calibri"/>
                <w:sz w:val="26"/>
                <w:szCs w:val="26"/>
                <w:lang w:eastAsia="en-US"/>
              </w:rPr>
              <w:t>ФАМИЛИЯ</w:t>
            </w:r>
          </w:p>
        </w:tc>
        <w:tc>
          <w:tcPr>
            <w:tcW w:w="2404" w:type="dxa"/>
          </w:tcPr>
          <w:p w14:paraId="1228E2DA" w14:textId="77777777" w:rsidR="008D5E51" w:rsidRPr="008D5E51" w:rsidRDefault="008D5E51" w:rsidP="008D5E51">
            <w:pPr>
              <w:spacing w:after="160" w:line="256" w:lineRule="auto"/>
              <w:jc w:val="both"/>
              <w:rPr>
                <w:rFonts w:eastAsia="Calibri"/>
                <w:b/>
                <w:sz w:val="26"/>
                <w:szCs w:val="26"/>
                <w:lang w:eastAsia="en-US"/>
              </w:rPr>
            </w:pPr>
          </w:p>
        </w:tc>
      </w:tr>
      <w:tr w:rsidR="008D5E51" w:rsidRPr="008D5E51" w14:paraId="091BB07E" w14:textId="77777777" w:rsidTr="00A64AC9">
        <w:tc>
          <w:tcPr>
            <w:tcW w:w="6941" w:type="dxa"/>
          </w:tcPr>
          <w:p w14:paraId="46104A14" w14:textId="77777777" w:rsidR="008D5E51" w:rsidRPr="008D5E51" w:rsidRDefault="008D5E51" w:rsidP="008D5E51">
            <w:pPr>
              <w:spacing w:after="160" w:line="256" w:lineRule="auto"/>
              <w:jc w:val="both"/>
              <w:rPr>
                <w:rFonts w:eastAsia="Calibri"/>
                <w:b/>
                <w:sz w:val="26"/>
                <w:szCs w:val="26"/>
                <w:lang w:eastAsia="en-US"/>
              </w:rPr>
            </w:pPr>
            <w:r w:rsidRPr="008D5E51">
              <w:rPr>
                <w:rFonts w:eastAsia="Calibri"/>
                <w:sz w:val="26"/>
                <w:szCs w:val="26"/>
                <w:lang w:eastAsia="en-US"/>
              </w:rPr>
              <w:t>ИМЯ</w:t>
            </w:r>
          </w:p>
        </w:tc>
        <w:tc>
          <w:tcPr>
            <w:tcW w:w="2404" w:type="dxa"/>
          </w:tcPr>
          <w:p w14:paraId="79F6B8C7" w14:textId="77777777" w:rsidR="008D5E51" w:rsidRPr="008D5E51" w:rsidRDefault="008D5E51" w:rsidP="008D5E51">
            <w:pPr>
              <w:spacing w:after="160" w:line="256" w:lineRule="auto"/>
              <w:jc w:val="both"/>
              <w:rPr>
                <w:rFonts w:eastAsia="Calibri"/>
                <w:b/>
                <w:sz w:val="26"/>
                <w:szCs w:val="26"/>
                <w:lang w:eastAsia="en-US"/>
              </w:rPr>
            </w:pPr>
          </w:p>
        </w:tc>
      </w:tr>
      <w:tr w:rsidR="008D5E51" w:rsidRPr="008D5E51" w14:paraId="11B74232" w14:textId="77777777" w:rsidTr="00A64AC9">
        <w:tc>
          <w:tcPr>
            <w:tcW w:w="6941" w:type="dxa"/>
          </w:tcPr>
          <w:p w14:paraId="064E918B" w14:textId="77777777" w:rsidR="008D5E51" w:rsidRPr="008D5E51" w:rsidRDefault="008D5E51" w:rsidP="008D5E51">
            <w:pPr>
              <w:spacing w:after="160" w:line="256" w:lineRule="auto"/>
              <w:jc w:val="both"/>
              <w:rPr>
                <w:rFonts w:eastAsia="Calibri"/>
                <w:b/>
                <w:sz w:val="26"/>
                <w:szCs w:val="26"/>
                <w:lang w:eastAsia="en-US"/>
              </w:rPr>
            </w:pPr>
            <w:r w:rsidRPr="008D5E51">
              <w:rPr>
                <w:rFonts w:eastAsia="Calibri"/>
                <w:sz w:val="26"/>
                <w:szCs w:val="26"/>
                <w:lang w:eastAsia="en-US"/>
              </w:rPr>
              <w:t>ОТЧЕСТВО</w:t>
            </w:r>
          </w:p>
        </w:tc>
        <w:tc>
          <w:tcPr>
            <w:tcW w:w="2404" w:type="dxa"/>
          </w:tcPr>
          <w:p w14:paraId="0F3224B7" w14:textId="77777777" w:rsidR="008D5E51" w:rsidRPr="008D5E51" w:rsidRDefault="008D5E51" w:rsidP="008D5E51">
            <w:pPr>
              <w:spacing w:after="160" w:line="256" w:lineRule="auto"/>
              <w:jc w:val="both"/>
              <w:rPr>
                <w:rFonts w:eastAsia="Calibri"/>
                <w:b/>
                <w:sz w:val="26"/>
                <w:szCs w:val="26"/>
                <w:lang w:eastAsia="en-US"/>
              </w:rPr>
            </w:pPr>
          </w:p>
        </w:tc>
      </w:tr>
      <w:tr w:rsidR="008D5E51" w:rsidRPr="008D5E51" w14:paraId="10EB2DEA" w14:textId="77777777" w:rsidTr="00A64AC9">
        <w:tc>
          <w:tcPr>
            <w:tcW w:w="6941" w:type="dxa"/>
          </w:tcPr>
          <w:p w14:paraId="3E73371B" w14:textId="77777777" w:rsidR="008D5E51" w:rsidRPr="008D5E51" w:rsidRDefault="008D5E51" w:rsidP="008D5E51">
            <w:pPr>
              <w:spacing w:after="160" w:line="256" w:lineRule="auto"/>
              <w:jc w:val="both"/>
              <w:rPr>
                <w:rFonts w:eastAsia="Calibri"/>
                <w:b/>
                <w:sz w:val="26"/>
                <w:szCs w:val="26"/>
                <w:lang w:eastAsia="en-US"/>
              </w:rPr>
            </w:pPr>
            <w:r w:rsidRPr="008D5E51">
              <w:rPr>
                <w:rFonts w:eastAsia="Calibri"/>
                <w:sz w:val="26"/>
                <w:szCs w:val="26"/>
                <w:lang w:eastAsia="en-US"/>
              </w:rPr>
              <w:t xml:space="preserve">Место работы, кафедра, должность  </w:t>
            </w:r>
          </w:p>
        </w:tc>
        <w:tc>
          <w:tcPr>
            <w:tcW w:w="2404" w:type="dxa"/>
          </w:tcPr>
          <w:p w14:paraId="6515D076" w14:textId="77777777" w:rsidR="008D5E51" w:rsidRPr="008D5E51" w:rsidRDefault="008D5E51" w:rsidP="008D5E51">
            <w:pPr>
              <w:spacing w:after="160" w:line="256" w:lineRule="auto"/>
              <w:jc w:val="both"/>
              <w:rPr>
                <w:rFonts w:eastAsia="Calibri"/>
                <w:b/>
                <w:sz w:val="26"/>
                <w:szCs w:val="26"/>
                <w:lang w:eastAsia="en-US"/>
              </w:rPr>
            </w:pPr>
          </w:p>
        </w:tc>
      </w:tr>
      <w:tr w:rsidR="008D5E51" w:rsidRPr="008D5E51" w14:paraId="549DC884" w14:textId="77777777" w:rsidTr="00A64AC9">
        <w:tc>
          <w:tcPr>
            <w:tcW w:w="6941" w:type="dxa"/>
          </w:tcPr>
          <w:p w14:paraId="294D24D4" w14:textId="77777777" w:rsidR="008D5E51" w:rsidRPr="008D5E51" w:rsidRDefault="008D5E51" w:rsidP="008D5E51">
            <w:pPr>
              <w:spacing w:after="160" w:line="256" w:lineRule="auto"/>
              <w:jc w:val="both"/>
              <w:rPr>
                <w:rFonts w:eastAsia="Calibri"/>
                <w:b/>
                <w:sz w:val="26"/>
                <w:szCs w:val="26"/>
                <w:lang w:eastAsia="en-US"/>
              </w:rPr>
            </w:pPr>
            <w:r w:rsidRPr="008D5E51">
              <w:rPr>
                <w:rFonts w:eastAsia="Calibri"/>
                <w:sz w:val="26"/>
                <w:szCs w:val="26"/>
                <w:lang w:eastAsia="en-US"/>
              </w:rPr>
              <w:t>Ученая степень, ученое звание</w:t>
            </w:r>
          </w:p>
        </w:tc>
        <w:tc>
          <w:tcPr>
            <w:tcW w:w="2404" w:type="dxa"/>
          </w:tcPr>
          <w:p w14:paraId="0F8AA30C" w14:textId="77777777" w:rsidR="008D5E51" w:rsidRPr="008D5E51" w:rsidRDefault="008D5E51" w:rsidP="008D5E51">
            <w:pPr>
              <w:spacing w:after="160" w:line="256" w:lineRule="auto"/>
              <w:jc w:val="both"/>
              <w:rPr>
                <w:rFonts w:eastAsia="Calibri"/>
                <w:b/>
                <w:sz w:val="26"/>
                <w:szCs w:val="26"/>
                <w:lang w:eastAsia="en-US"/>
              </w:rPr>
            </w:pPr>
          </w:p>
        </w:tc>
      </w:tr>
      <w:tr w:rsidR="008D5E51" w:rsidRPr="008D5E51" w14:paraId="1019C778" w14:textId="77777777" w:rsidTr="00A64AC9">
        <w:tc>
          <w:tcPr>
            <w:tcW w:w="6941" w:type="dxa"/>
          </w:tcPr>
          <w:p w14:paraId="1BAD387F" w14:textId="3241EA7D" w:rsidR="008D5E51" w:rsidRPr="008D5E51" w:rsidRDefault="008D5E51" w:rsidP="008D5E51">
            <w:pPr>
              <w:spacing w:after="160" w:line="256" w:lineRule="auto"/>
              <w:jc w:val="both"/>
              <w:rPr>
                <w:rFonts w:eastAsia="Calibri"/>
                <w:b/>
                <w:sz w:val="26"/>
                <w:szCs w:val="26"/>
                <w:lang w:eastAsia="en-US"/>
              </w:rPr>
            </w:pPr>
            <w:r>
              <w:rPr>
                <w:rFonts w:eastAsia="Calibri"/>
                <w:sz w:val="26"/>
                <w:szCs w:val="26"/>
                <w:lang w:eastAsia="en-US"/>
              </w:rPr>
              <w:t>Н</w:t>
            </w:r>
            <w:r w:rsidRPr="008D5E51">
              <w:rPr>
                <w:rFonts w:eastAsia="Calibri"/>
                <w:sz w:val="26"/>
                <w:szCs w:val="26"/>
                <w:lang w:eastAsia="en-US"/>
              </w:rPr>
              <w:t xml:space="preserve">омер контактного телефона </w:t>
            </w:r>
          </w:p>
        </w:tc>
        <w:tc>
          <w:tcPr>
            <w:tcW w:w="2404" w:type="dxa"/>
          </w:tcPr>
          <w:p w14:paraId="5F5D0F1D" w14:textId="77777777" w:rsidR="008D5E51" w:rsidRPr="008D5E51" w:rsidRDefault="008D5E51" w:rsidP="008D5E51">
            <w:pPr>
              <w:spacing w:after="160" w:line="256" w:lineRule="auto"/>
              <w:jc w:val="both"/>
              <w:rPr>
                <w:rFonts w:eastAsia="Calibri"/>
                <w:b/>
                <w:sz w:val="26"/>
                <w:szCs w:val="26"/>
                <w:lang w:eastAsia="en-US"/>
              </w:rPr>
            </w:pPr>
          </w:p>
        </w:tc>
      </w:tr>
      <w:tr w:rsidR="008D5E51" w:rsidRPr="008D5E51" w14:paraId="5AA302BC" w14:textId="77777777" w:rsidTr="00A64AC9">
        <w:tc>
          <w:tcPr>
            <w:tcW w:w="6941" w:type="dxa"/>
          </w:tcPr>
          <w:p w14:paraId="48060AB4" w14:textId="77777777" w:rsidR="008D5E51" w:rsidRPr="008D5E51" w:rsidRDefault="008D5E51" w:rsidP="008D5E51">
            <w:pPr>
              <w:spacing w:after="160" w:line="256" w:lineRule="auto"/>
              <w:jc w:val="both"/>
              <w:rPr>
                <w:rFonts w:eastAsia="Calibri"/>
                <w:b/>
                <w:sz w:val="26"/>
                <w:szCs w:val="26"/>
                <w:lang w:eastAsia="en-US"/>
              </w:rPr>
            </w:pPr>
            <w:r w:rsidRPr="008D5E51">
              <w:rPr>
                <w:rFonts w:eastAsia="Calibri"/>
                <w:sz w:val="26"/>
                <w:szCs w:val="26"/>
                <w:lang w:val="en-US" w:eastAsia="en-US"/>
              </w:rPr>
              <w:t>E</w:t>
            </w:r>
            <w:r w:rsidRPr="008D5E51">
              <w:rPr>
                <w:rFonts w:eastAsia="Calibri"/>
                <w:sz w:val="26"/>
                <w:szCs w:val="26"/>
                <w:lang w:eastAsia="en-US"/>
              </w:rPr>
              <w:t>-</w:t>
            </w:r>
            <w:r w:rsidRPr="008D5E51">
              <w:rPr>
                <w:rFonts w:eastAsia="Calibri"/>
                <w:sz w:val="26"/>
                <w:szCs w:val="26"/>
                <w:lang w:val="en-US" w:eastAsia="en-US"/>
              </w:rPr>
              <w:t>mail</w:t>
            </w:r>
            <w:r w:rsidRPr="008D5E51">
              <w:rPr>
                <w:rFonts w:eastAsia="Calibri"/>
                <w:sz w:val="26"/>
                <w:szCs w:val="26"/>
                <w:lang w:eastAsia="en-US"/>
              </w:rPr>
              <w:t>:</w:t>
            </w:r>
          </w:p>
        </w:tc>
        <w:tc>
          <w:tcPr>
            <w:tcW w:w="2404" w:type="dxa"/>
          </w:tcPr>
          <w:p w14:paraId="2AD57981" w14:textId="77777777" w:rsidR="008D5E51" w:rsidRPr="008D5E51" w:rsidRDefault="008D5E51" w:rsidP="008D5E51">
            <w:pPr>
              <w:spacing w:after="160" w:line="256" w:lineRule="auto"/>
              <w:jc w:val="both"/>
              <w:rPr>
                <w:rFonts w:eastAsia="Calibri"/>
                <w:b/>
                <w:sz w:val="26"/>
                <w:szCs w:val="26"/>
                <w:lang w:eastAsia="en-US"/>
              </w:rPr>
            </w:pPr>
          </w:p>
        </w:tc>
      </w:tr>
      <w:tr w:rsidR="008D5E51" w:rsidRPr="008D5E51" w14:paraId="4C657101" w14:textId="77777777" w:rsidTr="00A64AC9">
        <w:tc>
          <w:tcPr>
            <w:tcW w:w="6941" w:type="dxa"/>
          </w:tcPr>
          <w:p w14:paraId="1D3133D0" w14:textId="3F8CFBEB" w:rsidR="008D5E51" w:rsidRPr="008D5E51" w:rsidRDefault="008D5E51" w:rsidP="008D5E51">
            <w:pPr>
              <w:spacing w:after="160" w:line="256" w:lineRule="auto"/>
              <w:jc w:val="both"/>
              <w:rPr>
                <w:rFonts w:eastAsia="Calibri"/>
                <w:color w:val="FF0000"/>
                <w:sz w:val="26"/>
                <w:szCs w:val="26"/>
                <w:lang w:eastAsia="en-US"/>
              </w:rPr>
            </w:pPr>
            <w:r w:rsidRPr="008D5E51">
              <w:rPr>
                <w:rFonts w:eastAsia="Calibri"/>
                <w:sz w:val="26"/>
                <w:szCs w:val="26"/>
                <w:lang w:eastAsia="en-US"/>
              </w:rPr>
              <w:t>Название доклада</w:t>
            </w:r>
          </w:p>
        </w:tc>
        <w:tc>
          <w:tcPr>
            <w:tcW w:w="2404" w:type="dxa"/>
          </w:tcPr>
          <w:p w14:paraId="039D80DE" w14:textId="77777777" w:rsidR="008D5E51" w:rsidRPr="008D5E51" w:rsidRDefault="008D5E51" w:rsidP="008D5E51">
            <w:pPr>
              <w:spacing w:after="160" w:line="256" w:lineRule="auto"/>
              <w:jc w:val="both"/>
              <w:rPr>
                <w:rFonts w:eastAsia="Calibri"/>
                <w:b/>
                <w:sz w:val="26"/>
                <w:szCs w:val="26"/>
                <w:lang w:eastAsia="en-US"/>
              </w:rPr>
            </w:pPr>
          </w:p>
        </w:tc>
      </w:tr>
      <w:tr w:rsidR="008D5E51" w:rsidRPr="008D5E51" w14:paraId="630FD0F6" w14:textId="77777777" w:rsidTr="00A64AC9">
        <w:tc>
          <w:tcPr>
            <w:tcW w:w="6941" w:type="dxa"/>
          </w:tcPr>
          <w:p w14:paraId="6AAD2195" w14:textId="77777777" w:rsidR="008D5E51" w:rsidRPr="008D5E51" w:rsidRDefault="008D5E51" w:rsidP="008D5E51">
            <w:pPr>
              <w:spacing w:after="160" w:line="256" w:lineRule="auto"/>
              <w:jc w:val="both"/>
              <w:rPr>
                <w:rFonts w:eastAsia="Calibri"/>
                <w:sz w:val="26"/>
                <w:szCs w:val="26"/>
                <w:lang w:eastAsia="en-US"/>
              </w:rPr>
            </w:pPr>
            <w:r w:rsidRPr="008D5E51">
              <w:rPr>
                <w:rFonts w:eastAsia="Calibri"/>
                <w:sz w:val="26"/>
                <w:szCs w:val="26"/>
                <w:lang w:eastAsia="en-US"/>
              </w:rPr>
              <w:t>Указать будете ли выступать с докладом</w:t>
            </w:r>
          </w:p>
        </w:tc>
        <w:tc>
          <w:tcPr>
            <w:tcW w:w="2404" w:type="dxa"/>
          </w:tcPr>
          <w:p w14:paraId="0EEE3264" w14:textId="77777777" w:rsidR="008D5E51" w:rsidRPr="008D5E51" w:rsidRDefault="008D5E51" w:rsidP="008D5E51">
            <w:pPr>
              <w:spacing w:after="160" w:line="256" w:lineRule="auto"/>
              <w:jc w:val="both"/>
              <w:rPr>
                <w:rFonts w:eastAsia="Calibri"/>
                <w:b/>
                <w:sz w:val="26"/>
                <w:szCs w:val="26"/>
                <w:lang w:eastAsia="en-US"/>
              </w:rPr>
            </w:pPr>
          </w:p>
        </w:tc>
      </w:tr>
    </w:tbl>
    <w:p w14:paraId="308669D0" w14:textId="77777777" w:rsidR="009932B0" w:rsidRDefault="009932B0" w:rsidP="00A664AE">
      <w:pPr>
        <w:ind w:firstLine="709"/>
        <w:jc w:val="both"/>
        <w:rPr>
          <w:sz w:val="26"/>
          <w:szCs w:val="26"/>
          <w:shd w:val="clear" w:color="auto" w:fill="FFFFFF"/>
        </w:rPr>
      </w:pPr>
    </w:p>
    <w:p w14:paraId="2F961559" w14:textId="77777777" w:rsidR="009932B0" w:rsidRDefault="009932B0" w:rsidP="009932B0">
      <w:pPr>
        <w:rPr>
          <w:shd w:val="clear" w:color="auto" w:fill="FFFFFF"/>
        </w:rPr>
      </w:pPr>
      <w:r>
        <w:rPr>
          <w:shd w:val="clear" w:color="auto" w:fill="FFFFFF"/>
        </w:rPr>
        <w:br w:type="page"/>
      </w:r>
    </w:p>
    <w:p w14:paraId="59D57DBA" w14:textId="77777777" w:rsidR="005D0614" w:rsidRPr="005D0614" w:rsidRDefault="005D0614" w:rsidP="005D0614">
      <w:pPr>
        <w:spacing w:after="160" w:line="259" w:lineRule="auto"/>
        <w:jc w:val="right"/>
        <w:rPr>
          <w:rFonts w:eastAsia="Calibri"/>
          <w:b/>
          <w:lang w:eastAsia="zh-CN"/>
        </w:rPr>
      </w:pPr>
      <w:r w:rsidRPr="005D0614">
        <w:rPr>
          <w:rFonts w:eastAsia="Calibri"/>
          <w:b/>
          <w:lang w:eastAsia="zh-CN"/>
        </w:rPr>
        <w:lastRenderedPageBreak/>
        <w:t>Приложение 2</w:t>
      </w:r>
    </w:p>
    <w:p w14:paraId="11F916C9" w14:textId="4159C1EC" w:rsidR="005D0614" w:rsidRPr="005D0614" w:rsidRDefault="005D0614" w:rsidP="005D0614">
      <w:pPr>
        <w:spacing w:after="160" w:line="259" w:lineRule="auto"/>
        <w:jc w:val="center"/>
        <w:rPr>
          <w:rFonts w:eastAsia="Calibri"/>
          <w:b/>
          <w:lang w:eastAsia="zh-CN"/>
        </w:rPr>
      </w:pPr>
      <w:r w:rsidRPr="005D0614">
        <w:rPr>
          <w:rFonts w:eastAsia="Calibri"/>
          <w:b/>
          <w:lang w:eastAsia="zh-CN"/>
        </w:rPr>
        <w:t>Правила оформления статей, представляемых для публикации</w:t>
      </w:r>
    </w:p>
    <w:p w14:paraId="716A9818" w14:textId="4D5D5E57" w:rsidR="005D0614" w:rsidRDefault="005D0614" w:rsidP="005D0614">
      <w:pPr>
        <w:spacing w:after="160" w:line="259" w:lineRule="auto"/>
        <w:ind w:firstLine="426"/>
        <w:jc w:val="both"/>
        <w:rPr>
          <w:rFonts w:eastAsia="Calibri"/>
          <w:bCs/>
          <w:lang w:eastAsia="zh-CN"/>
        </w:rPr>
      </w:pPr>
      <w:r w:rsidRPr="005D0614">
        <w:rPr>
          <w:rFonts w:eastAsia="Calibri"/>
          <w:bCs/>
          <w:lang w:eastAsia="zh-CN"/>
        </w:rPr>
        <w:t>Правила оформления статей, представляемых для публикации в журнале «</w:t>
      </w:r>
      <w:proofErr w:type="spellStart"/>
      <w:r w:rsidRPr="005D0614">
        <w:rPr>
          <w:rFonts w:eastAsia="Calibri"/>
          <w:bCs/>
          <w:lang w:eastAsia="zh-CN"/>
        </w:rPr>
        <w:t>ГлаголЪ</w:t>
      </w:r>
      <w:proofErr w:type="spellEnd"/>
      <w:r w:rsidRPr="005D0614">
        <w:rPr>
          <w:rFonts w:eastAsia="Calibri"/>
          <w:bCs/>
          <w:lang w:eastAsia="zh-CN"/>
        </w:rPr>
        <w:t xml:space="preserve"> Правосудия». На рассмотрение принимаются статьи (рецензии, обзоры научных и научно-практических мероприятий), соответствующие тематике журнала. </w:t>
      </w:r>
    </w:p>
    <w:p w14:paraId="4CBCC918" w14:textId="77777777" w:rsidR="005D0614" w:rsidRDefault="005D0614" w:rsidP="005D0614">
      <w:pPr>
        <w:spacing w:after="160" w:line="259" w:lineRule="auto"/>
        <w:ind w:firstLine="426"/>
        <w:jc w:val="both"/>
        <w:rPr>
          <w:rFonts w:eastAsia="Calibri"/>
          <w:bCs/>
          <w:lang w:eastAsia="zh-CN"/>
        </w:rPr>
      </w:pPr>
      <w:r w:rsidRPr="005D0614">
        <w:rPr>
          <w:rFonts w:eastAsia="Calibri"/>
          <w:bCs/>
          <w:lang w:eastAsia="zh-CN"/>
        </w:rPr>
        <w:t>В представленной статье обязательно указываются:</w:t>
      </w:r>
    </w:p>
    <w:p w14:paraId="7BD6D5E4" w14:textId="77777777" w:rsidR="005D0614" w:rsidRDefault="005D0614" w:rsidP="005D0614">
      <w:pPr>
        <w:spacing w:after="160" w:line="259" w:lineRule="auto"/>
        <w:ind w:firstLine="426"/>
        <w:jc w:val="both"/>
        <w:rPr>
          <w:rFonts w:eastAsia="Calibri"/>
          <w:bCs/>
          <w:lang w:eastAsia="zh-CN"/>
        </w:rPr>
      </w:pPr>
      <w:r w:rsidRPr="005D0614">
        <w:rPr>
          <w:rFonts w:eastAsia="Calibri"/>
          <w:bCs/>
          <w:lang w:eastAsia="zh-CN"/>
        </w:rPr>
        <w:t xml:space="preserve"> </w:t>
      </w:r>
      <w:r w:rsidRPr="005D0614">
        <w:rPr>
          <w:rFonts w:eastAsia="Calibri"/>
          <w:bCs/>
          <w:lang w:eastAsia="zh-CN"/>
        </w:rPr>
        <w:sym w:font="Symbol" w:char="F0B7"/>
      </w:r>
      <w:r w:rsidRPr="005D0614">
        <w:rPr>
          <w:rFonts w:eastAsia="Calibri"/>
          <w:bCs/>
          <w:lang w:eastAsia="zh-CN"/>
        </w:rPr>
        <w:t xml:space="preserve"> Индекс Универсальной десятичной классификации (УДК http://teacode.com/online/udc/) Формат УДК 123.45 </w:t>
      </w:r>
    </w:p>
    <w:p w14:paraId="3A844E98" w14:textId="77777777" w:rsidR="005D0614" w:rsidRDefault="005D0614" w:rsidP="005D0614">
      <w:pPr>
        <w:spacing w:after="160" w:line="259" w:lineRule="auto"/>
        <w:ind w:firstLine="426"/>
        <w:jc w:val="both"/>
        <w:rPr>
          <w:rFonts w:eastAsia="Calibri"/>
          <w:bCs/>
          <w:lang w:eastAsia="zh-CN"/>
        </w:rPr>
      </w:pPr>
      <w:r w:rsidRPr="005D0614">
        <w:rPr>
          <w:rFonts w:eastAsia="Calibri"/>
          <w:bCs/>
          <w:lang w:eastAsia="zh-CN"/>
        </w:rPr>
        <w:sym w:font="Symbol" w:char="F0B7"/>
      </w:r>
      <w:r w:rsidRPr="005D0614">
        <w:rPr>
          <w:rFonts w:eastAsia="Calibri"/>
          <w:bCs/>
          <w:lang w:eastAsia="zh-CN"/>
        </w:rPr>
        <w:t xml:space="preserve"> Государственный рубрикатор научно-технической информации (ГРНТИ https://grnti.ru/) Формат ГРНТИ 12.34.56 </w:t>
      </w:r>
    </w:p>
    <w:p w14:paraId="2BD10A66" w14:textId="77777777" w:rsidR="005D0614" w:rsidRDefault="005D0614" w:rsidP="005D0614">
      <w:pPr>
        <w:spacing w:after="160" w:line="259" w:lineRule="auto"/>
        <w:ind w:firstLine="426"/>
        <w:jc w:val="both"/>
        <w:rPr>
          <w:rFonts w:eastAsia="Calibri"/>
          <w:bCs/>
          <w:lang w:eastAsia="zh-CN"/>
        </w:rPr>
      </w:pPr>
      <w:r w:rsidRPr="005D0614">
        <w:rPr>
          <w:rFonts w:eastAsia="Calibri"/>
          <w:bCs/>
          <w:lang w:eastAsia="zh-CN"/>
        </w:rPr>
        <w:sym w:font="Symbol" w:char="F0B7"/>
      </w:r>
      <w:r w:rsidRPr="005D0614">
        <w:rPr>
          <w:rFonts w:eastAsia="Calibri"/>
          <w:bCs/>
          <w:lang w:eastAsia="zh-CN"/>
        </w:rPr>
        <w:t xml:space="preserve"> Сведения об авторе на русском и английском языках – фамилия, имя, отчество, ученая степень, ученое звание, должность, место работы, город, страна, адрес электронной почты – без слова </w:t>
      </w:r>
      <w:proofErr w:type="spellStart"/>
      <w:r w:rsidRPr="005D0614">
        <w:rPr>
          <w:rFonts w:eastAsia="Calibri"/>
          <w:bCs/>
          <w:lang w:eastAsia="zh-CN"/>
        </w:rPr>
        <w:t>e-mail</w:t>
      </w:r>
      <w:proofErr w:type="spellEnd"/>
      <w:r w:rsidRPr="005D0614">
        <w:rPr>
          <w:rFonts w:eastAsia="Calibri"/>
          <w:bCs/>
          <w:lang w:eastAsia="zh-CN"/>
        </w:rPr>
        <w:t xml:space="preserve"> (данные сведения будут опубликованы). Шрифт Times New </w:t>
      </w:r>
      <w:proofErr w:type="spellStart"/>
      <w:r w:rsidRPr="005D0614">
        <w:rPr>
          <w:rFonts w:eastAsia="Calibri"/>
          <w:bCs/>
          <w:lang w:eastAsia="zh-CN"/>
        </w:rPr>
        <w:t>Roman</w:t>
      </w:r>
      <w:proofErr w:type="spellEnd"/>
      <w:r w:rsidRPr="005D0614">
        <w:rPr>
          <w:rFonts w:eastAsia="Calibri"/>
          <w:bCs/>
          <w:lang w:eastAsia="zh-CN"/>
        </w:rPr>
        <w:t xml:space="preserve"> – 12 </w:t>
      </w:r>
      <w:proofErr w:type="spellStart"/>
      <w:r w:rsidRPr="005D0614">
        <w:rPr>
          <w:rFonts w:eastAsia="Calibri"/>
          <w:bCs/>
          <w:lang w:eastAsia="zh-CN"/>
        </w:rPr>
        <w:t>пт</w:t>
      </w:r>
      <w:proofErr w:type="spellEnd"/>
      <w:r w:rsidRPr="005D0614">
        <w:rPr>
          <w:rFonts w:eastAsia="Calibri"/>
          <w:bCs/>
          <w:lang w:eastAsia="zh-CN"/>
        </w:rPr>
        <w:t xml:space="preserve">; курсив (ФИО – жирный курсив); выравнивание – по ширине; междустрочный интервал – одинарный; абзац 0 </w:t>
      </w:r>
      <w:proofErr w:type="spellStart"/>
      <w:r w:rsidRPr="005D0614">
        <w:rPr>
          <w:rFonts w:eastAsia="Calibri"/>
          <w:bCs/>
          <w:lang w:eastAsia="zh-CN"/>
        </w:rPr>
        <w:t>пт</w:t>
      </w:r>
      <w:proofErr w:type="spellEnd"/>
      <w:r w:rsidRPr="005D0614">
        <w:rPr>
          <w:rFonts w:eastAsia="Calibri"/>
          <w:bCs/>
          <w:lang w:eastAsia="zh-CN"/>
        </w:rPr>
        <w:t>, 0 см. Подзаголовочные сведения об авторе содержат: - Фамилия и инициалы. - Наименование организации. - Город, страна.</w:t>
      </w:r>
      <w:r>
        <w:rPr>
          <w:rFonts w:eastAsia="Calibri"/>
          <w:bCs/>
          <w:lang w:eastAsia="zh-CN"/>
        </w:rPr>
        <w:br/>
      </w:r>
      <w:r w:rsidRPr="005D0614">
        <w:rPr>
          <w:rFonts w:eastAsia="Calibri"/>
          <w:bCs/>
          <w:lang w:eastAsia="zh-CN"/>
        </w:rPr>
        <w:t xml:space="preserve"> </w:t>
      </w:r>
      <w:r w:rsidRPr="005D0614">
        <w:rPr>
          <w:rFonts w:eastAsia="Calibri"/>
          <w:bCs/>
          <w:lang w:eastAsia="zh-CN"/>
        </w:rPr>
        <w:sym w:font="Symbol" w:char="F0B7"/>
      </w:r>
      <w:r w:rsidRPr="005D0614">
        <w:rPr>
          <w:rFonts w:eastAsia="Calibri"/>
          <w:bCs/>
          <w:lang w:eastAsia="zh-CN"/>
        </w:rPr>
        <w:t xml:space="preserve"> Заглавие на русском и английском. Шрифт Times New </w:t>
      </w:r>
      <w:proofErr w:type="spellStart"/>
      <w:r w:rsidRPr="005D0614">
        <w:rPr>
          <w:rFonts w:eastAsia="Calibri"/>
          <w:bCs/>
          <w:lang w:eastAsia="zh-CN"/>
        </w:rPr>
        <w:t>Roman</w:t>
      </w:r>
      <w:proofErr w:type="spellEnd"/>
      <w:r w:rsidRPr="005D0614">
        <w:rPr>
          <w:rFonts w:eastAsia="Calibri"/>
          <w:bCs/>
          <w:lang w:eastAsia="zh-CN"/>
        </w:rPr>
        <w:t xml:space="preserve"> – 14 </w:t>
      </w:r>
      <w:proofErr w:type="spellStart"/>
      <w:r w:rsidRPr="005D0614">
        <w:rPr>
          <w:rFonts w:eastAsia="Calibri"/>
          <w:bCs/>
          <w:lang w:eastAsia="zh-CN"/>
        </w:rPr>
        <w:t>пт</w:t>
      </w:r>
      <w:proofErr w:type="spellEnd"/>
      <w:r w:rsidRPr="005D0614">
        <w:rPr>
          <w:rFonts w:eastAsia="Calibri"/>
          <w:bCs/>
          <w:lang w:eastAsia="zh-CN"/>
        </w:rPr>
        <w:t xml:space="preserve">, жирный, межстрочный интервал – одинарный; абзац 0 </w:t>
      </w:r>
      <w:proofErr w:type="spellStart"/>
      <w:r w:rsidRPr="005D0614">
        <w:rPr>
          <w:rFonts w:eastAsia="Calibri"/>
          <w:bCs/>
          <w:lang w:eastAsia="zh-CN"/>
        </w:rPr>
        <w:t>пт</w:t>
      </w:r>
      <w:proofErr w:type="spellEnd"/>
      <w:r w:rsidRPr="005D0614">
        <w:rPr>
          <w:rFonts w:eastAsia="Calibri"/>
          <w:bCs/>
          <w:lang w:eastAsia="zh-CN"/>
        </w:rPr>
        <w:t xml:space="preserve">, 0 см.; выравнивание – по центру. Заголовок оформляется заглавными буквами. </w:t>
      </w:r>
    </w:p>
    <w:p w14:paraId="509C21F5" w14:textId="77777777" w:rsidR="005D0614" w:rsidRDefault="005D0614" w:rsidP="005D0614">
      <w:pPr>
        <w:spacing w:after="160" w:line="259" w:lineRule="auto"/>
        <w:ind w:firstLine="426"/>
        <w:jc w:val="both"/>
        <w:rPr>
          <w:rFonts w:eastAsia="Calibri"/>
          <w:bCs/>
          <w:lang w:eastAsia="zh-CN"/>
        </w:rPr>
      </w:pPr>
      <w:r w:rsidRPr="005D0614">
        <w:rPr>
          <w:rFonts w:eastAsia="Calibri"/>
          <w:bCs/>
          <w:lang w:eastAsia="zh-CN"/>
        </w:rPr>
        <w:sym w:font="Symbol" w:char="F0B7"/>
      </w:r>
      <w:r w:rsidRPr="005D0614">
        <w:rPr>
          <w:rFonts w:eastAsia="Calibri"/>
          <w:bCs/>
          <w:lang w:eastAsia="zh-CN"/>
        </w:rPr>
        <w:t xml:space="preserve"> Аннотация. — структурированное авторское резюме от 200 до 250 слов (без учета предлогов, союзов и т. п.), состоящее из четырех абзацев: постановка проблемы; цели и задачи исследования; методы; результаты, краткие выводы. Шрифт Times New </w:t>
      </w:r>
      <w:proofErr w:type="spellStart"/>
      <w:r w:rsidRPr="005D0614">
        <w:rPr>
          <w:rFonts w:eastAsia="Calibri"/>
          <w:bCs/>
          <w:lang w:eastAsia="zh-CN"/>
        </w:rPr>
        <w:t>Roman</w:t>
      </w:r>
      <w:proofErr w:type="spellEnd"/>
      <w:r w:rsidRPr="005D0614">
        <w:rPr>
          <w:rFonts w:eastAsia="Calibri"/>
          <w:bCs/>
          <w:lang w:eastAsia="zh-CN"/>
        </w:rPr>
        <w:t xml:space="preserve"> – 12 </w:t>
      </w:r>
      <w:proofErr w:type="spellStart"/>
      <w:r w:rsidRPr="005D0614">
        <w:rPr>
          <w:rFonts w:eastAsia="Calibri"/>
          <w:bCs/>
          <w:lang w:eastAsia="zh-CN"/>
        </w:rPr>
        <w:t>пт</w:t>
      </w:r>
      <w:proofErr w:type="spellEnd"/>
      <w:r w:rsidRPr="005D0614">
        <w:rPr>
          <w:rFonts w:eastAsia="Calibri"/>
          <w:bCs/>
          <w:lang w:eastAsia="zh-CN"/>
        </w:rPr>
        <w:t xml:space="preserve">, межстрочный интервал – одинарный; абзац 0 </w:t>
      </w:r>
      <w:proofErr w:type="spellStart"/>
      <w:r w:rsidRPr="005D0614">
        <w:rPr>
          <w:rFonts w:eastAsia="Calibri"/>
          <w:bCs/>
          <w:lang w:eastAsia="zh-CN"/>
        </w:rPr>
        <w:t>пт</w:t>
      </w:r>
      <w:proofErr w:type="spellEnd"/>
      <w:r w:rsidRPr="005D0614">
        <w:rPr>
          <w:rFonts w:eastAsia="Calibri"/>
          <w:bCs/>
          <w:lang w:eastAsia="zh-CN"/>
        </w:rPr>
        <w:t xml:space="preserve">, 0 см; выравнивание - по ширине, отступ - 1,25 см. Требования к тексту аннотации основаны на ГОСТ Р 7.0.99. Сведения, содержащиеся в заглавии статьи, не должны повторяться в тексте аннотации. Следует избегать лишних вводных фраз (например: «Автор статьи рассматривает…», «в статье рассматривается…»). Исторические справки, если они не составляют основное содержание документа, описание ранее опубликованных работ и общеизвестные положения в аннотации не приводятся. Текст аннотации представляет на русском и английском языках. </w:t>
      </w:r>
    </w:p>
    <w:p w14:paraId="5D8C3EAA" w14:textId="77777777" w:rsidR="005D0614" w:rsidRPr="006A1299" w:rsidRDefault="005D0614" w:rsidP="005D0614">
      <w:pPr>
        <w:spacing w:after="160" w:line="259" w:lineRule="auto"/>
        <w:ind w:firstLine="426"/>
        <w:jc w:val="both"/>
        <w:rPr>
          <w:rFonts w:eastAsia="Calibri"/>
          <w:bCs/>
          <w:lang w:eastAsia="zh-CN"/>
        </w:rPr>
      </w:pPr>
      <w:r w:rsidRPr="005D0614">
        <w:rPr>
          <w:rFonts w:eastAsia="Calibri"/>
          <w:bCs/>
          <w:lang w:eastAsia="zh-CN"/>
        </w:rPr>
        <w:sym w:font="Symbol" w:char="F0B7"/>
      </w:r>
      <w:r w:rsidRPr="005D0614">
        <w:rPr>
          <w:rFonts w:eastAsia="Calibri"/>
          <w:bCs/>
          <w:lang w:eastAsia="zh-CN"/>
        </w:rPr>
        <w:t xml:space="preserve"> Ключевые слова: – 6–10 слов на русском и английском языках, причем многозначные слова, а также причастные обороты не используются. Шрифт Times New </w:t>
      </w:r>
      <w:proofErr w:type="spellStart"/>
      <w:r w:rsidRPr="005D0614">
        <w:rPr>
          <w:rFonts w:eastAsia="Calibri"/>
          <w:bCs/>
          <w:lang w:eastAsia="zh-CN"/>
        </w:rPr>
        <w:t>Roman</w:t>
      </w:r>
      <w:proofErr w:type="spellEnd"/>
      <w:r w:rsidRPr="005D0614">
        <w:rPr>
          <w:rFonts w:eastAsia="Calibri"/>
          <w:bCs/>
          <w:lang w:eastAsia="zh-CN"/>
        </w:rPr>
        <w:t xml:space="preserve"> – 12 </w:t>
      </w:r>
      <w:proofErr w:type="spellStart"/>
      <w:r w:rsidRPr="005D0614">
        <w:rPr>
          <w:rFonts w:eastAsia="Calibri"/>
          <w:bCs/>
          <w:lang w:eastAsia="zh-CN"/>
        </w:rPr>
        <w:t>пт</w:t>
      </w:r>
      <w:proofErr w:type="spellEnd"/>
      <w:r w:rsidRPr="005D0614">
        <w:rPr>
          <w:rFonts w:eastAsia="Calibri"/>
          <w:bCs/>
          <w:lang w:eastAsia="zh-CN"/>
        </w:rPr>
        <w:t xml:space="preserve">, межстрочный интервал – одинарный, абзац 0 </w:t>
      </w:r>
      <w:proofErr w:type="spellStart"/>
      <w:r w:rsidRPr="005D0614">
        <w:rPr>
          <w:rFonts w:eastAsia="Calibri"/>
          <w:bCs/>
          <w:lang w:eastAsia="zh-CN"/>
        </w:rPr>
        <w:t>пт</w:t>
      </w:r>
      <w:proofErr w:type="spellEnd"/>
      <w:r w:rsidRPr="005D0614">
        <w:rPr>
          <w:rFonts w:eastAsia="Calibri"/>
          <w:bCs/>
          <w:lang w:eastAsia="zh-CN"/>
        </w:rPr>
        <w:t xml:space="preserve">, 0 см, выравнивание – по ширине, отступ - 1,25 см. Работа должна быть выполнена в текстовом редакторе Word; шрифт Times New </w:t>
      </w:r>
      <w:proofErr w:type="spellStart"/>
      <w:r w:rsidRPr="005D0614">
        <w:rPr>
          <w:rFonts w:eastAsia="Calibri"/>
          <w:bCs/>
          <w:lang w:eastAsia="zh-CN"/>
        </w:rPr>
        <w:t>Roman</w:t>
      </w:r>
      <w:proofErr w:type="spellEnd"/>
      <w:r w:rsidRPr="005D0614">
        <w:rPr>
          <w:rFonts w:eastAsia="Calibri"/>
          <w:bCs/>
          <w:lang w:eastAsia="zh-CN"/>
        </w:rPr>
        <w:t xml:space="preserve"> – 14 </w:t>
      </w:r>
      <w:proofErr w:type="spellStart"/>
      <w:r w:rsidRPr="005D0614">
        <w:rPr>
          <w:rFonts w:eastAsia="Calibri"/>
          <w:bCs/>
          <w:lang w:eastAsia="zh-CN"/>
        </w:rPr>
        <w:t>пт</w:t>
      </w:r>
      <w:proofErr w:type="spellEnd"/>
      <w:r w:rsidRPr="005D0614">
        <w:rPr>
          <w:rFonts w:eastAsia="Calibri"/>
          <w:bCs/>
          <w:lang w:eastAsia="zh-CN"/>
        </w:rPr>
        <w:t xml:space="preserve">, межстрочный интервал – 1,5; параметры страницы: поля – 2 см, нумерация страниц не выставляется; абзацный отступ 1,25 см.; выравнивание – по ширине; абзац 0 </w:t>
      </w:r>
      <w:proofErr w:type="spellStart"/>
      <w:r w:rsidRPr="005D0614">
        <w:rPr>
          <w:rFonts w:eastAsia="Calibri"/>
          <w:bCs/>
          <w:lang w:eastAsia="zh-CN"/>
        </w:rPr>
        <w:t>пт</w:t>
      </w:r>
      <w:proofErr w:type="spellEnd"/>
      <w:r w:rsidRPr="005D0614">
        <w:rPr>
          <w:rFonts w:eastAsia="Calibri"/>
          <w:bCs/>
          <w:lang w:eastAsia="zh-CN"/>
        </w:rPr>
        <w:t xml:space="preserve">, 0 см. Все аббревиатуры и сокращения при первом упоминании в тексте должны быть расшифрованы. Наличие списка литературы обязательно. </w:t>
      </w:r>
    </w:p>
    <w:p w14:paraId="7193A058" w14:textId="477B3AD1" w:rsidR="005D0614" w:rsidRPr="006A1299" w:rsidRDefault="005D0614" w:rsidP="005D0614">
      <w:pPr>
        <w:spacing w:after="160" w:line="259" w:lineRule="auto"/>
        <w:ind w:firstLine="426"/>
        <w:jc w:val="both"/>
        <w:rPr>
          <w:rFonts w:eastAsia="Calibri"/>
          <w:bCs/>
          <w:lang w:eastAsia="zh-CN"/>
        </w:rPr>
      </w:pPr>
      <w:r w:rsidRPr="005D0614">
        <w:rPr>
          <w:rFonts w:eastAsia="Calibri"/>
          <w:bCs/>
          <w:lang w:eastAsia="zh-CN"/>
        </w:rPr>
        <w:t xml:space="preserve">Список литературы оформляется в алфавитном порядке в соответствии с ГОСТ Р 7.0.5-2008. Шрифт Times New </w:t>
      </w:r>
      <w:proofErr w:type="spellStart"/>
      <w:r w:rsidRPr="005D0614">
        <w:rPr>
          <w:rFonts w:eastAsia="Calibri"/>
          <w:bCs/>
          <w:lang w:eastAsia="zh-CN"/>
        </w:rPr>
        <w:t>Roman</w:t>
      </w:r>
      <w:proofErr w:type="spellEnd"/>
      <w:r w:rsidRPr="005D0614">
        <w:rPr>
          <w:rFonts w:eastAsia="Calibri"/>
          <w:bCs/>
          <w:lang w:eastAsia="zh-CN"/>
        </w:rPr>
        <w:t xml:space="preserve"> – 12 </w:t>
      </w:r>
      <w:proofErr w:type="spellStart"/>
      <w:r w:rsidRPr="005D0614">
        <w:rPr>
          <w:rFonts w:eastAsia="Calibri"/>
          <w:bCs/>
          <w:lang w:eastAsia="zh-CN"/>
        </w:rPr>
        <w:t>пт</w:t>
      </w:r>
      <w:proofErr w:type="spellEnd"/>
      <w:r w:rsidRPr="005D0614">
        <w:rPr>
          <w:rFonts w:eastAsia="Calibri"/>
          <w:bCs/>
          <w:lang w:eastAsia="zh-CN"/>
        </w:rPr>
        <w:t xml:space="preserve">, межстрочный интервал – одинарный; абзац 0 </w:t>
      </w:r>
      <w:proofErr w:type="spellStart"/>
      <w:r w:rsidRPr="005D0614">
        <w:rPr>
          <w:rFonts w:eastAsia="Calibri"/>
          <w:bCs/>
          <w:lang w:eastAsia="zh-CN"/>
        </w:rPr>
        <w:t>пт</w:t>
      </w:r>
      <w:proofErr w:type="spellEnd"/>
      <w:r w:rsidRPr="005D0614">
        <w:rPr>
          <w:rFonts w:eastAsia="Calibri"/>
          <w:bCs/>
          <w:lang w:eastAsia="zh-CN"/>
        </w:rPr>
        <w:t xml:space="preserve">, 0 см; выравнивание - по ширине, отступ - 1,25 см. Список источников располагается после текста статьи. Список источников должен включать только те работы, которые упоминаются в тексте статьи и были опубликованы. Под одним номером допустимо указывать только один источник. </w:t>
      </w:r>
    </w:p>
    <w:p w14:paraId="5765732A" w14:textId="19C6901E" w:rsidR="005D0614" w:rsidRDefault="005D0614" w:rsidP="005D0614">
      <w:pPr>
        <w:spacing w:after="160" w:line="259" w:lineRule="auto"/>
        <w:ind w:firstLine="426"/>
        <w:jc w:val="both"/>
        <w:rPr>
          <w:rFonts w:eastAsia="Calibri"/>
          <w:bCs/>
          <w:lang w:eastAsia="zh-CN"/>
        </w:rPr>
      </w:pPr>
      <w:r w:rsidRPr="005D0614">
        <w:rPr>
          <w:rFonts w:eastAsia="Calibri"/>
          <w:bCs/>
          <w:lang w:eastAsia="zh-CN"/>
        </w:rPr>
        <w:lastRenderedPageBreak/>
        <w:t>В списке литературы обязательны указания на год и место издания, издательство, общее количество страниц в издании. Для периодических изданий – номер выпуска (тома), конкретные страницы, на которых содержится соответствующий материал. Для Интернет</w:t>
      </w:r>
      <w:r>
        <w:rPr>
          <w:rFonts w:eastAsia="Calibri"/>
          <w:bCs/>
          <w:lang w:eastAsia="zh-CN"/>
        </w:rPr>
        <w:t>-</w:t>
      </w:r>
      <w:r w:rsidRPr="005D0614">
        <w:rPr>
          <w:rFonts w:eastAsia="Calibri"/>
          <w:bCs/>
          <w:lang w:eastAsia="zh-CN"/>
        </w:rPr>
        <w:t xml:space="preserve">изданий – полное название ресурса с использованием аббревиатуры «URL». В журнале принята </w:t>
      </w:r>
      <w:proofErr w:type="spellStart"/>
      <w:r w:rsidRPr="005D0614">
        <w:rPr>
          <w:rFonts w:eastAsia="Calibri"/>
          <w:bCs/>
          <w:lang w:eastAsia="zh-CN"/>
        </w:rPr>
        <w:t>затекстовая</w:t>
      </w:r>
      <w:proofErr w:type="spellEnd"/>
      <w:r w:rsidRPr="005D0614">
        <w:rPr>
          <w:rFonts w:eastAsia="Calibri"/>
          <w:bCs/>
          <w:lang w:eastAsia="zh-CN"/>
        </w:rPr>
        <w:t xml:space="preserve"> система библиографических ссылок (в соответствии с ГОСТ 7.0.5-2008 и ГОСТ 7.0.12) с размещением в тексте после цитаты или авторской позиции номера источника и страницы в квадратных скобках с указанием порядкового номера источника цитирования и страницы, например [1, с.145]. Источник приводимых в рукописи цитат, статистических данных и т. п. должен быть точно указан. Цитаты (знаки препинания, правописание и пр.) должны быть выверены. Когда ссылка делается на иностранный источник, библиографические элементы необходимо указывать в той же последовательности, что и для источников на русском языке. Ссылка делается на языке оригинала без сокращений и аббревиатур. Ссылки на нормативные правовые акты, судебные решения, акты иных правоприменительных органов, стандарты, архивы и иные подобные источники должны быть оформлены как подстрочные сноски. В списке использованной литературы соответствующие источники не указываются. Оригинальность каждой статьи проверяется редакцией с использованием соответствующих программно-аппаратных комплексов. К опубликованию допускаются статьи, уровень заимствований текста которых составляет не более 30%. Представляя статью для публикации, автор выражает согласие на ее сокращение и редактирование (после которого в обязательном порядке автору направляется по электронной почте отредактированный текст для подтверждения согласия на его публикацию в таком виде), размещение в тех справочно</w:t>
      </w:r>
      <w:r>
        <w:rPr>
          <w:rFonts w:eastAsia="Calibri"/>
          <w:bCs/>
          <w:lang w:eastAsia="zh-CN"/>
        </w:rPr>
        <w:t>-</w:t>
      </w:r>
      <w:r w:rsidRPr="005D0614">
        <w:rPr>
          <w:rFonts w:eastAsia="Calibri"/>
          <w:bCs/>
          <w:lang w:eastAsia="zh-CN"/>
        </w:rPr>
        <w:t xml:space="preserve">правовых системах, в базах данных, на электронных ресурсах (в том числе в сети Интернет), с которыми у редакции есть соответствующее соглашение. Статьи аспирантов и соискателей проходят рецензирование на кафедрах ВСФ ФГБОУ ВО «РГУП». При направлении в редакцию статьи прилагается заполненная и подписанная оферта, которую можно скачать на сайте Восточно-Сибирского филиала «РГУП» после ознакомления с редакционной политикой журнала. Материалы, не соответствующие указанным требованиям, а также опубликованные ранее или предложенные в несколько журналов, к рассмотрению и рецензированию не принимаются. Автор несет личную ответственность за оригинальность текста, а также за достоверность приведенных данных и точность цитируемых текстов. </w:t>
      </w:r>
    </w:p>
    <w:p w14:paraId="07C1A07D" w14:textId="69FFEA25" w:rsidR="0096146E" w:rsidRPr="005D0614" w:rsidRDefault="005D0614" w:rsidP="005D0614">
      <w:pPr>
        <w:spacing w:after="160" w:line="259" w:lineRule="auto"/>
        <w:ind w:firstLine="426"/>
        <w:jc w:val="both"/>
        <w:rPr>
          <w:rFonts w:eastAsia="Calibri"/>
          <w:bCs/>
          <w:lang w:eastAsia="zh-CN"/>
        </w:rPr>
      </w:pPr>
      <w:r w:rsidRPr="005D0614">
        <w:rPr>
          <w:rFonts w:eastAsia="Calibri"/>
          <w:bCs/>
          <w:lang w:eastAsia="zh-CN"/>
        </w:rPr>
        <w:t xml:space="preserve">Статьи направляются в электронном варианте на </w:t>
      </w:r>
      <w:proofErr w:type="spellStart"/>
      <w:r w:rsidRPr="005D0614">
        <w:rPr>
          <w:rFonts w:eastAsia="Calibri"/>
          <w:bCs/>
          <w:lang w:eastAsia="zh-CN"/>
        </w:rPr>
        <w:t>e-mail</w:t>
      </w:r>
      <w:proofErr w:type="spellEnd"/>
      <w:r w:rsidRPr="005D0614">
        <w:rPr>
          <w:rFonts w:eastAsia="Calibri"/>
          <w:bCs/>
          <w:lang w:eastAsia="zh-CN"/>
        </w:rPr>
        <w:t xml:space="preserve">: </w:t>
      </w:r>
      <w:proofErr w:type="spellStart"/>
      <w:r w:rsidRPr="005D0614">
        <w:rPr>
          <w:rFonts w:eastAsia="Calibri"/>
          <w:bCs/>
          <w:lang w:eastAsia="zh-CN"/>
        </w:rPr>
        <w:t>glagolpravosudia@yandex.r</w:t>
      </w:r>
      <w:proofErr w:type="spellEnd"/>
      <w:r>
        <w:rPr>
          <w:rFonts w:eastAsia="Calibri"/>
          <w:bCs/>
          <w:lang w:val="en-US" w:eastAsia="zh-CN"/>
        </w:rPr>
        <w:t>u</w:t>
      </w:r>
    </w:p>
    <w:sectPr w:rsidR="0096146E" w:rsidRPr="005D0614" w:rsidSect="00B440C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E3290"/>
    <w:multiLevelType w:val="hybridMultilevel"/>
    <w:tmpl w:val="5B52D332"/>
    <w:lvl w:ilvl="0" w:tplc="7958A548">
      <w:start w:val="1"/>
      <w:numFmt w:val="upperRoman"/>
      <w:lvlText w:val="%1."/>
      <w:lvlJc w:val="left"/>
      <w:pPr>
        <w:tabs>
          <w:tab w:val="num" w:pos="1080"/>
        </w:tabs>
        <w:ind w:left="1080" w:hanging="720"/>
      </w:pPr>
      <w:rPr>
        <w:strike w:val="0"/>
        <w:dstrike w:val="0"/>
        <w:u w:val="none"/>
        <w:effect w:val="none"/>
      </w:rPr>
    </w:lvl>
    <w:lvl w:ilvl="1" w:tplc="04190001">
      <w:start w:val="1"/>
      <w:numFmt w:val="bullet"/>
      <w:lvlText w:val=""/>
      <w:lvlJc w:val="left"/>
      <w:pPr>
        <w:tabs>
          <w:tab w:val="num" w:pos="786"/>
        </w:tabs>
        <w:ind w:left="786" w:hanging="360"/>
      </w:pPr>
      <w:rPr>
        <w:rFonts w:ascii="Symbol" w:hAnsi="Symbol" w:hint="default"/>
      </w:rPr>
    </w:lvl>
    <w:lvl w:ilvl="2" w:tplc="DDB4E5EC">
      <w:start w:val="1"/>
      <w:numFmt w:val="decimal"/>
      <w:lvlText w:val="%3."/>
      <w:lvlJc w:val="left"/>
      <w:pPr>
        <w:tabs>
          <w:tab w:val="num" w:pos="2340"/>
        </w:tabs>
        <w:ind w:left="2340" w:hanging="360"/>
      </w:pPr>
    </w:lvl>
    <w:lvl w:ilvl="3" w:tplc="04190001">
      <w:start w:val="1"/>
      <w:numFmt w:val="bullet"/>
      <w:lvlText w:val=""/>
      <w:lvlJc w:val="left"/>
      <w:pPr>
        <w:tabs>
          <w:tab w:val="num" w:pos="2880"/>
        </w:tabs>
        <w:ind w:left="2880" w:hanging="360"/>
      </w:pPr>
      <w:rPr>
        <w:rFonts w:ascii="Symbol" w:hAnsi="Symbol" w:hint="default"/>
      </w:r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4C26BCE"/>
    <w:multiLevelType w:val="hybridMultilevel"/>
    <w:tmpl w:val="9BAA6FB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92827E3"/>
    <w:multiLevelType w:val="hybridMultilevel"/>
    <w:tmpl w:val="B9EE875A"/>
    <w:lvl w:ilvl="0" w:tplc="04190001">
      <w:start w:val="1"/>
      <w:numFmt w:val="bullet"/>
      <w:lvlText w:val=""/>
      <w:lvlJc w:val="left"/>
      <w:pPr>
        <w:ind w:left="1117" w:hanging="360"/>
      </w:pPr>
      <w:rPr>
        <w:rFonts w:ascii="Symbol" w:hAnsi="Symbol" w:hint="default"/>
      </w:rPr>
    </w:lvl>
    <w:lvl w:ilvl="1" w:tplc="04190003">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15:restartNumberingAfterBreak="0">
    <w:nsid w:val="2A153575"/>
    <w:multiLevelType w:val="hybridMultilevel"/>
    <w:tmpl w:val="F6F4749A"/>
    <w:lvl w:ilvl="0" w:tplc="5D3C300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33BF6E00"/>
    <w:multiLevelType w:val="hybridMultilevel"/>
    <w:tmpl w:val="9BAA6FB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4A916EEB"/>
    <w:multiLevelType w:val="hybridMultilevel"/>
    <w:tmpl w:val="9028E194"/>
    <w:lvl w:ilvl="0" w:tplc="703626E4">
      <w:start w:val="1"/>
      <w:numFmt w:val="decimal"/>
      <w:lvlText w:val="%1."/>
      <w:lvlJc w:val="left"/>
      <w:pPr>
        <w:tabs>
          <w:tab w:val="num" w:pos="720"/>
        </w:tabs>
        <w:ind w:left="720" w:hanging="360"/>
      </w:pPr>
      <w:rPr>
        <w:rFonts w:cs="Times New Roman" w:hint="default"/>
        <w:color w:val="auto"/>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15:restartNumberingAfterBreak="0">
    <w:nsid w:val="4C620DEB"/>
    <w:multiLevelType w:val="hybridMultilevel"/>
    <w:tmpl w:val="9BAA6FB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50EC3994"/>
    <w:multiLevelType w:val="hybridMultilevel"/>
    <w:tmpl w:val="3B662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0930849"/>
    <w:multiLevelType w:val="hybridMultilevel"/>
    <w:tmpl w:val="9BAA6FB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751753C9"/>
    <w:multiLevelType w:val="hybridMultilevel"/>
    <w:tmpl w:val="9BAA6FB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75CA091A"/>
    <w:multiLevelType w:val="hybridMultilevel"/>
    <w:tmpl w:val="CA34B61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 w15:restartNumberingAfterBreak="0">
    <w:nsid w:val="7E2809E5"/>
    <w:multiLevelType w:val="hybridMultilevel"/>
    <w:tmpl w:val="9BAA6FB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1989823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2412621">
    <w:abstractNumId w:val="1"/>
  </w:num>
  <w:num w:numId="3" w16cid:durableId="545682961">
    <w:abstractNumId w:val="8"/>
  </w:num>
  <w:num w:numId="4" w16cid:durableId="1013648294">
    <w:abstractNumId w:val="6"/>
  </w:num>
  <w:num w:numId="5" w16cid:durableId="644046950">
    <w:abstractNumId w:val="9"/>
  </w:num>
  <w:num w:numId="6" w16cid:durableId="1846700323">
    <w:abstractNumId w:val="4"/>
  </w:num>
  <w:num w:numId="7" w16cid:durableId="1055278434">
    <w:abstractNumId w:val="5"/>
  </w:num>
  <w:num w:numId="8" w16cid:durableId="1244954377">
    <w:abstractNumId w:val="0"/>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5077238">
    <w:abstractNumId w:val="2"/>
  </w:num>
  <w:num w:numId="10" w16cid:durableId="860901327">
    <w:abstractNumId w:val="7"/>
  </w:num>
  <w:num w:numId="11" w16cid:durableId="358554764">
    <w:abstractNumId w:val="0"/>
  </w:num>
  <w:num w:numId="12" w16cid:durableId="692615771">
    <w:abstractNumId w:val="10"/>
  </w:num>
  <w:num w:numId="13" w16cid:durableId="2147238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A2"/>
    <w:rsid w:val="00006D15"/>
    <w:rsid w:val="00012513"/>
    <w:rsid w:val="000A2C04"/>
    <w:rsid w:val="000A7687"/>
    <w:rsid w:val="000F3ED9"/>
    <w:rsid w:val="001313E8"/>
    <w:rsid w:val="0013326F"/>
    <w:rsid w:val="001524F4"/>
    <w:rsid w:val="001A7D9F"/>
    <w:rsid w:val="001C0BF7"/>
    <w:rsid w:val="001E6644"/>
    <w:rsid w:val="001F3099"/>
    <w:rsid w:val="001F600C"/>
    <w:rsid w:val="002146AA"/>
    <w:rsid w:val="00224E9E"/>
    <w:rsid w:val="0023496A"/>
    <w:rsid w:val="002368B5"/>
    <w:rsid w:val="00252C65"/>
    <w:rsid w:val="00280E6D"/>
    <w:rsid w:val="002A4EBE"/>
    <w:rsid w:val="002B1FA2"/>
    <w:rsid w:val="002B71E6"/>
    <w:rsid w:val="002E7EDF"/>
    <w:rsid w:val="00316D07"/>
    <w:rsid w:val="003277DE"/>
    <w:rsid w:val="00333C5A"/>
    <w:rsid w:val="00365C91"/>
    <w:rsid w:val="003812E2"/>
    <w:rsid w:val="0039405B"/>
    <w:rsid w:val="003A17FE"/>
    <w:rsid w:val="003B24F0"/>
    <w:rsid w:val="003E0557"/>
    <w:rsid w:val="003E64F0"/>
    <w:rsid w:val="003F4C34"/>
    <w:rsid w:val="00402F0C"/>
    <w:rsid w:val="00417ABA"/>
    <w:rsid w:val="00432D77"/>
    <w:rsid w:val="004611ED"/>
    <w:rsid w:val="004F2042"/>
    <w:rsid w:val="0050130E"/>
    <w:rsid w:val="005676A5"/>
    <w:rsid w:val="00587E00"/>
    <w:rsid w:val="005B0228"/>
    <w:rsid w:val="005B1EF1"/>
    <w:rsid w:val="005D0614"/>
    <w:rsid w:val="00623DD0"/>
    <w:rsid w:val="00624135"/>
    <w:rsid w:val="0062538A"/>
    <w:rsid w:val="006A1299"/>
    <w:rsid w:val="006B4206"/>
    <w:rsid w:val="006B5F33"/>
    <w:rsid w:val="006C7A12"/>
    <w:rsid w:val="006D255C"/>
    <w:rsid w:val="006D42F5"/>
    <w:rsid w:val="006D6E16"/>
    <w:rsid w:val="006F173F"/>
    <w:rsid w:val="00710C21"/>
    <w:rsid w:val="00717B40"/>
    <w:rsid w:val="0072457D"/>
    <w:rsid w:val="00792662"/>
    <w:rsid w:val="007D0CB9"/>
    <w:rsid w:val="007E3AA7"/>
    <w:rsid w:val="007F0A1C"/>
    <w:rsid w:val="007F586A"/>
    <w:rsid w:val="00806927"/>
    <w:rsid w:val="00811CE2"/>
    <w:rsid w:val="008120CB"/>
    <w:rsid w:val="00825378"/>
    <w:rsid w:val="0083784E"/>
    <w:rsid w:val="0087234F"/>
    <w:rsid w:val="00883A72"/>
    <w:rsid w:val="008A002D"/>
    <w:rsid w:val="008D5E51"/>
    <w:rsid w:val="008F0792"/>
    <w:rsid w:val="00926D28"/>
    <w:rsid w:val="0096146E"/>
    <w:rsid w:val="00965083"/>
    <w:rsid w:val="009819D3"/>
    <w:rsid w:val="009916A7"/>
    <w:rsid w:val="009932B0"/>
    <w:rsid w:val="009E4DA5"/>
    <w:rsid w:val="009E588D"/>
    <w:rsid w:val="00A11B45"/>
    <w:rsid w:val="00A17E7F"/>
    <w:rsid w:val="00A44FF7"/>
    <w:rsid w:val="00A664AE"/>
    <w:rsid w:val="00A71C1B"/>
    <w:rsid w:val="00AB43E6"/>
    <w:rsid w:val="00B35166"/>
    <w:rsid w:val="00B36528"/>
    <w:rsid w:val="00B440CB"/>
    <w:rsid w:val="00B87B64"/>
    <w:rsid w:val="00BF58FB"/>
    <w:rsid w:val="00C11779"/>
    <w:rsid w:val="00C11C04"/>
    <w:rsid w:val="00CA1813"/>
    <w:rsid w:val="00CA29E1"/>
    <w:rsid w:val="00CA6E1D"/>
    <w:rsid w:val="00CD5707"/>
    <w:rsid w:val="00CF04EA"/>
    <w:rsid w:val="00D03FE1"/>
    <w:rsid w:val="00D10796"/>
    <w:rsid w:val="00D3408D"/>
    <w:rsid w:val="00D57DF8"/>
    <w:rsid w:val="00D63EAA"/>
    <w:rsid w:val="00D63EBC"/>
    <w:rsid w:val="00D67CAC"/>
    <w:rsid w:val="00DA678E"/>
    <w:rsid w:val="00DF16B3"/>
    <w:rsid w:val="00E035AA"/>
    <w:rsid w:val="00E3186B"/>
    <w:rsid w:val="00E542B0"/>
    <w:rsid w:val="00E74183"/>
    <w:rsid w:val="00E77CC8"/>
    <w:rsid w:val="00E873F2"/>
    <w:rsid w:val="00EA52CC"/>
    <w:rsid w:val="00ED3415"/>
    <w:rsid w:val="00EE1311"/>
    <w:rsid w:val="00EF1678"/>
    <w:rsid w:val="00EF3FCD"/>
    <w:rsid w:val="00F17147"/>
    <w:rsid w:val="00F46D77"/>
    <w:rsid w:val="00F856D2"/>
    <w:rsid w:val="00FC1D07"/>
    <w:rsid w:val="00FD3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2E673"/>
  <w15:docId w15:val="{7410DB6F-F680-4BB8-BA9A-687A08711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68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F0A1C"/>
    <w:pPr>
      <w:keepNext/>
      <w:jc w:val="center"/>
      <w:outlineLvl w:val="0"/>
    </w:pPr>
    <w:rPr>
      <w:b/>
      <w:sz w:val="28"/>
    </w:rPr>
  </w:style>
  <w:style w:type="paragraph" w:styleId="2">
    <w:name w:val="heading 2"/>
    <w:basedOn w:val="a"/>
    <w:next w:val="a"/>
    <w:link w:val="20"/>
    <w:qFormat/>
    <w:rsid w:val="007F0A1C"/>
    <w:pPr>
      <w:keepNext/>
      <w:widowControl w:val="0"/>
      <w:spacing w:line="300" w:lineRule="auto"/>
      <w:ind w:firstLine="680"/>
      <w:jc w:val="both"/>
      <w:outlineLvl w:val="1"/>
    </w:pPr>
    <w:rPr>
      <w:b/>
      <w:snapToGrid w:val="0"/>
      <w:sz w:val="40"/>
      <w:szCs w:val="20"/>
    </w:rPr>
  </w:style>
  <w:style w:type="paragraph" w:styleId="3">
    <w:name w:val="heading 3"/>
    <w:basedOn w:val="a"/>
    <w:next w:val="a"/>
    <w:link w:val="30"/>
    <w:uiPriority w:val="9"/>
    <w:semiHidden/>
    <w:unhideWhenUsed/>
    <w:qFormat/>
    <w:rsid w:val="007D0CB9"/>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qFormat/>
    <w:rsid w:val="007F0A1C"/>
    <w:pPr>
      <w:keepNext/>
      <w:ind w:left="200"/>
      <w:jc w:val="both"/>
      <w:outlineLvl w:val="3"/>
    </w:pPr>
    <w:rPr>
      <w:b/>
      <w:bCs/>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0A1C"/>
    <w:rPr>
      <w:rFonts w:ascii="Times New Roman" w:eastAsia="Times New Roman" w:hAnsi="Times New Roman" w:cs="Times New Roman"/>
      <w:b/>
      <w:sz w:val="28"/>
      <w:szCs w:val="24"/>
      <w:lang w:eastAsia="ru-RU"/>
    </w:rPr>
  </w:style>
  <w:style w:type="character" w:customStyle="1" w:styleId="20">
    <w:name w:val="Заголовок 2 Знак"/>
    <w:basedOn w:val="a0"/>
    <w:link w:val="2"/>
    <w:rsid w:val="007F0A1C"/>
    <w:rPr>
      <w:rFonts w:ascii="Times New Roman" w:eastAsia="Times New Roman" w:hAnsi="Times New Roman" w:cs="Times New Roman"/>
      <w:b/>
      <w:snapToGrid w:val="0"/>
      <w:sz w:val="40"/>
      <w:szCs w:val="20"/>
      <w:lang w:eastAsia="ru-RU"/>
    </w:rPr>
  </w:style>
  <w:style w:type="character" w:customStyle="1" w:styleId="40">
    <w:name w:val="Заголовок 4 Знак"/>
    <w:basedOn w:val="a0"/>
    <w:link w:val="4"/>
    <w:rsid w:val="007F0A1C"/>
    <w:rPr>
      <w:rFonts w:ascii="Times New Roman" w:eastAsia="Times New Roman" w:hAnsi="Times New Roman" w:cs="Times New Roman"/>
      <w:b/>
      <w:bCs/>
      <w:sz w:val="16"/>
      <w:szCs w:val="24"/>
      <w:lang w:eastAsia="ru-RU"/>
    </w:rPr>
  </w:style>
  <w:style w:type="character" w:customStyle="1" w:styleId="fontstyle01">
    <w:name w:val="fontstyle01"/>
    <w:basedOn w:val="a0"/>
    <w:rsid w:val="00E873F2"/>
    <w:rPr>
      <w:rFonts w:ascii="TimesNewRomanPSMT" w:hAnsi="TimesNewRomanPSMT" w:hint="default"/>
      <w:b w:val="0"/>
      <w:bCs w:val="0"/>
      <w:i w:val="0"/>
      <w:iCs w:val="0"/>
      <w:color w:val="000000"/>
      <w:sz w:val="28"/>
      <w:szCs w:val="28"/>
    </w:rPr>
  </w:style>
  <w:style w:type="character" w:customStyle="1" w:styleId="fontstyle21">
    <w:name w:val="fontstyle21"/>
    <w:basedOn w:val="a0"/>
    <w:rsid w:val="00E873F2"/>
    <w:rPr>
      <w:rFonts w:ascii="TimesNewRomanPS-BoldMT" w:hAnsi="TimesNewRomanPS-BoldMT" w:hint="default"/>
      <w:b/>
      <w:bCs/>
      <w:i w:val="0"/>
      <w:iCs w:val="0"/>
      <w:color w:val="000000"/>
      <w:sz w:val="28"/>
      <w:szCs w:val="28"/>
    </w:rPr>
  </w:style>
  <w:style w:type="paragraph" w:styleId="a3">
    <w:name w:val="List Paragraph"/>
    <w:basedOn w:val="a"/>
    <w:uiPriority w:val="99"/>
    <w:qFormat/>
    <w:rsid w:val="00E873F2"/>
    <w:pPr>
      <w:ind w:left="720"/>
      <w:contextualSpacing/>
    </w:pPr>
  </w:style>
  <w:style w:type="table" w:styleId="a4">
    <w:name w:val="Table Grid"/>
    <w:basedOn w:val="a1"/>
    <w:uiPriority w:val="59"/>
    <w:rsid w:val="006D4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semiHidden/>
    <w:unhideWhenUsed/>
    <w:rsid w:val="00624135"/>
    <w:pPr>
      <w:spacing w:after="120" w:line="480" w:lineRule="auto"/>
    </w:pPr>
    <w:rPr>
      <w:sz w:val="20"/>
      <w:szCs w:val="20"/>
    </w:rPr>
  </w:style>
  <w:style w:type="character" w:customStyle="1" w:styleId="22">
    <w:name w:val="Основной текст 2 Знак"/>
    <w:basedOn w:val="a0"/>
    <w:link w:val="21"/>
    <w:semiHidden/>
    <w:rsid w:val="00624135"/>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semiHidden/>
    <w:rsid w:val="007D0CB9"/>
    <w:rPr>
      <w:rFonts w:asciiTheme="majorHAnsi" w:eastAsiaTheme="majorEastAsia" w:hAnsiTheme="majorHAnsi" w:cstheme="majorBidi"/>
      <w:color w:val="1F4D78" w:themeColor="accent1" w:themeShade="7F"/>
      <w:sz w:val="24"/>
      <w:szCs w:val="24"/>
      <w:lang w:eastAsia="ru-RU"/>
    </w:rPr>
  </w:style>
  <w:style w:type="character" w:customStyle="1" w:styleId="23">
    <w:name w:val="Основной текст (2)"/>
    <w:rsid w:val="007D0CB9"/>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paragraph" w:styleId="a5">
    <w:name w:val="Normal (Web)"/>
    <w:basedOn w:val="a"/>
    <w:uiPriority w:val="99"/>
    <w:rsid w:val="00D63EBC"/>
    <w:pPr>
      <w:spacing w:before="100" w:beforeAutospacing="1" w:after="100" w:afterAutospacing="1"/>
    </w:pPr>
  </w:style>
  <w:style w:type="paragraph" w:styleId="a6">
    <w:name w:val="Balloon Text"/>
    <w:basedOn w:val="a"/>
    <w:link w:val="a7"/>
    <w:uiPriority w:val="99"/>
    <w:semiHidden/>
    <w:unhideWhenUsed/>
    <w:rsid w:val="00D63EBC"/>
    <w:rPr>
      <w:rFonts w:ascii="Segoe UI" w:hAnsi="Segoe UI" w:cs="Segoe UI"/>
      <w:sz w:val="18"/>
      <w:szCs w:val="18"/>
    </w:rPr>
  </w:style>
  <w:style w:type="character" w:customStyle="1" w:styleId="a7">
    <w:name w:val="Текст выноски Знак"/>
    <w:basedOn w:val="a0"/>
    <w:link w:val="a6"/>
    <w:uiPriority w:val="99"/>
    <w:semiHidden/>
    <w:rsid w:val="00D63EBC"/>
    <w:rPr>
      <w:rFonts w:ascii="Segoe UI" w:eastAsia="Times New Roman" w:hAnsi="Segoe UI" w:cs="Segoe UI"/>
      <w:sz w:val="18"/>
      <w:szCs w:val="18"/>
      <w:lang w:eastAsia="ru-RU"/>
    </w:rPr>
  </w:style>
  <w:style w:type="paragraph" w:styleId="a8">
    <w:name w:val="Body Text"/>
    <w:basedOn w:val="a"/>
    <w:link w:val="a9"/>
    <w:uiPriority w:val="99"/>
    <w:semiHidden/>
    <w:unhideWhenUsed/>
    <w:rsid w:val="00012513"/>
    <w:pPr>
      <w:spacing w:after="120"/>
    </w:pPr>
  </w:style>
  <w:style w:type="character" w:customStyle="1" w:styleId="a9">
    <w:name w:val="Основной текст Знак"/>
    <w:basedOn w:val="a0"/>
    <w:link w:val="a8"/>
    <w:uiPriority w:val="99"/>
    <w:semiHidden/>
    <w:rsid w:val="00012513"/>
    <w:rPr>
      <w:rFonts w:ascii="Times New Roman" w:eastAsia="Times New Roman" w:hAnsi="Times New Roman" w:cs="Times New Roman"/>
      <w:sz w:val="24"/>
      <w:szCs w:val="24"/>
      <w:lang w:eastAsia="ru-RU"/>
    </w:rPr>
  </w:style>
  <w:style w:type="character" w:styleId="aa">
    <w:name w:val="Hyperlink"/>
    <w:basedOn w:val="a0"/>
    <w:uiPriority w:val="99"/>
    <w:unhideWhenUsed/>
    <w:rsid w:val="00B87B64"/>
    <w:rPr>
      <w:color w:val="0563C1" w:themeColor="hyperlink"/>
      <w:u w:val="single"/>
    </w:rPr>
  </w:style>
  <w:style w:type="character" w:customStyle="1" w:styleId="wmi-callto">
    <w:name w:val="wmi-callto"/>
    <w:basedOn w:val="a0"/>
    <w:rsid w:val="009916A7"/>
  </w:style>
  <w:style w:type="paragraph" w:styleId="ab">
    <w:name w:val="footnote text"/>
    <w:aliases w:val="Текст сноски Знак1,Текст сноски Знак Знак,Footnote Text Char Знак Знак,Footnote Text Char Знак,Текст сноски Знак1 Знак,Текст сноски Знак Знак Знак,Текст сноски Знак Знак Знак Знак,Текст сноски1 Знак,Текст сноски2,Сноска j,Текст сноски1, Зна"/>
    <w:basedOn w:val="a"/>
    <w:link w:val="ac"/>
    <w:unhideWhenUsed/>
    <w:qFormat/>
    <w:rsid w:val="009932B0"/>
    <w:pPr>
      <w:tabs>
        <w:tab w:val="left" w:pos="1134"/>
      </w:tabs>
      <w:ind w:firstLine="709"/>
      <w:jc w:val="both"/>
    </w:pPr>
    <w:rPr>
      <w:rFonts w:eastAsiaTheme="minorHAnsi"/>
      <w:sz w:val="20"/>
      <w:szCs w:val="20"/>
      <w:lang w:eastAsia="en-US"/>
    </w:rPr>
  </w:style>
  <w:style w:type="character" w:customStyle="1" w:styleId="ac">
    <w:name w:val="Текст сноски Знак"/>
    <w:aliases w:val="Текст сноски Знак1 Знак1,Текст сноски Знак Знак Знак1,Footnote Text Char Знак Знак Знак,Footnote Text Char Знак Знак1,Текст сноски Знак1 Знак Знак,Текст сноски Знак Знак Знак Знак1,Текст сноски Знак Знак Знак Знак Знак,Сноска j Знак"/>
    <w:basedOn w:val="a0"/>
    <w:link w:val="ab"/>
    <w:rsid w:val="009932B0"/>
    <w:rPr>
      <w:rFonts w:ascii="Times New Roman" w:hAnsi="Times New Roman" w:cs="Times New Roman"/>
      <w:sz w:val="20"/>
      <w:szCs w:val="20"/>
    </w:rPr>
  </w:style>
  <w:style w:type="character" w:customStyle="1" w:styleId="11">
    <w:name w:val="Неразрешенное упоминание1"/>
    <w:basedOn w:val="a0"/>
    <w:uiPriority w:val="99"/>
    <w:semiHidden/>
    <w:unhideWhenUsed/>
    <w:rsid w:val="00FD34E2"/>
    <w:rPr>
      <w:color w:val="605E5C"/>
      <w:shd w:val="clear" w:color="auto" w:fill="E1DFDD"/>
    </w:rPr>
  </w:style>
  <w:style w:type="character" w:styleId="ad">
    <w:name w:val="Strong"/>
    <w:basedOn w:val="a0"/>
    <w:uiPriority w:val="22"/>
    <w:qFormat/>
    <w:rsid w:val="00D67CAC"/>
    <w:rPr>
      <w:b/>
      <w:bCs/>
    </w:rPr>
  </w:style>
  <w:style w:type="character" w:styleId="ae">
    <w:name w:val="Unresolved Mention"/>
    <w:basedOn w:val="a0"/>
    <w:uiPriority w:val="99"/>
    <w:semiHidden/>
    <w:unhideWhenUsed/>
    <w:rsid w:val="009E5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202942">
      <w:bodyDiv w:val="1"/>
      <w:marLeft w:val="0"/>
      <w:marRight w:val="0"/>
      <w:marTop w:val="0"/>
      <w:marBottom w:val="0"/>
      <w:divBdr>
        <w:top w:val="none" w:sz="0" w:space="0" w:color="auto"/>
        <w:left w:val="none" w:sz="0" w:space="0" w:color="auto"/>
        <w:bottom w:val="none" w:sz="0" w:space="0" w:color="auto"/>
        <w:right w:val="none" w:sz="0" w:space="0" w:color="auto"/>
      </w:divBdr>
    </w:div>
    <w:div w:id="512308224">
      <w:bodyDiv w:val="1"/>
      <w:marLeft w:val="0"/>
      <w:marRight w:val="0"/>
      <w:marTop w:val="0"/>
      <w:marBottom w:val="0"/>
      <w:divBdr>
        <w:top w:val="none" w:sz="0" w:space="0" w:color="auto"/>
        <w:left w:val="none" w:sz="0" w:space="0" w:color="auto"/>
        <w:bottom w:val="none" w:sz="0" w:space="0" w:color="auto"/>
        <w:right w:val="none" w:sz="0" w:space="0" w:color="auto"/>
      </w:divBdr>
    </w:div>
    <w:div w:id="559100769">
      <w:bodyDiv w:val="1"/>
      <w:marLeft w:val="0"/>
      <w:marRight w:val="0"/>
      <w:marTop w:val="0"/>
      <w:marBottom w:val="0"/>
      <w:divBdr>
        <w:top w:val="none" w:sz="0" w:space="0" w:color="auto"/>
        <w:left w:val="none" w:sz="0" w:space="0" w:color="auto"/>
        <w:bottom w:val="none" w:sz="0" w:space="0" w:color="auto"/>
        <w:right w:val="none" w:sz="0" w:space="0" w:color="auto"/>
      </w:divBdr>
    </w:div>
    <w:div w:id="874923177">
      <w:bodyDiv w:val="1"/>
      <w:marLeft w:val="0"/>
      <w:marRight w:val="0"/>
      <w:marTop w:val="0"/>
      <w:marBottom w:val="0"/>
      <w:divBdr>
        <w:top w:val="none" w:sz="0" w:space="0" w:color="auto"/>
        <w:left w:val="none" w:sz="0" w:space="0" w:color="auto"/>
        <w:bottom w:val="none" w:sz="0" w:space="0" w:color="auto"/>
        <w:right w:val="none" w:sz="0" w:space="0" w:color="auto"/>
      </w:divBdr>
    </w:div>
    <w:div w:id="1152599085">
      <w:bodyDiv w:val="1"/>
      <w:marLeft w:val="0"/>
      <w:marRight w:val="0"/>
      <w:marTop w:val="0"/>
      <w:marBottom w:val="0"/>
      <w:divBdr>
        <w:top w:val="none" w:sz="0" w:space="0" w:color="auto"/>
        <w:left w:val="none" w:sz="0" w:space="0" w:color="auto"/>
        <w:bottom w:val="none" w:sz="0" w:space="0" w:color="auto"/>
        <w:right w:val="none" w:sz="0" w:space="0" w:color="auto"/>
      </w:divBdr>
    </w:div>
    <w:div w:id="1153450368">
      <w:bodyDiv w:val="1"/>
      <w:marLeft w:val="0"/>
      <w:marRight w:val="0"/>
      <w:marTop w:val="0"/>
      <w:marBottom w:val="0"/>
      <w:divBdr>
        <w:top w:val="none" w:sz="0" w:space="0" w:color="auto"/>
        <w:left w:val="none" w:sz="0" w:space="0" w:color="auto"/>
        <w:bottom w:val="none" w:sz="0" w:space="0" w:color="auto"/>
        <w:right w:val="none" w:sz="0" w:space="0" w:color="auto"/>
      </w:divBdr>
    </w:div>
    <w:div w:id="1330599954">
      <w:bodyDiv w:val="1"/>
      <w:marLeft w:val="0"/>
      <w:marRight w:val="0"/>
      <w:marTop w:val="0"/>
      <w:marBottom w:val="0"/>
      <w:divBdr>
        <w:top w:val="none" w:sz="0" w:space="0" w:color="auto"/>
        <w:left w:val="none" w:sz="0" w:space="0" w:color="auto"/>
        <w:bottom w:val="none" w:sz="0" w:space="0" w:color="auto"/>
        <w:right w:val="none" w:sz="0" w:space="0" w:color="auto"/>
      </w:divBdr>
    </w:div>
    <w:div w:id="1498157898">
      <w:bodyDiv w:val="1"/>
      <w:marLeft w:val="0"/>
      <w:marRight w:val="0"/>
      <w:marTop w:val="0"/>
      <w:marBottom w:val="0"/>
      <w:divBdr>
        <w:top w:val="none" w:sz="0" w:space="0" w:color="auto"/>
        <w:left w:val="none" w:sz="0" w:space="0" w:color="auto"/>
        <w:bottom w:val="none" w:sz="0" w:space="0" w:color="auto"/>
        <w:right w:val="none" w:sz="0" w:space="0" w:color="auto"/>
      </w:divBdr>
      <w:divsChild>
        <w:div w:id="1347633341">
          <w:marLeft w:val="0"/>
          <w:marRight w:val="0"/>
          <w:marTop w:val="0"/>
          <w:marBottom w:val="0"/>
          <w:divBdr>
            <w:top w:val="none" w:sz="0" w:space="0" w:color="auto"/>
            <w:left w:val="none" w:sz="0" w:space="0" w:color="auto"/>
            <w:bottom w:val="none" w:sz="0" w:space="0" w:color="auto"/>
            <w:right w:val="none" w:sz="0" w:space="0" w:color="auto"/>
          </w:divBdr>
        </w:div>
        <w:div w:id="563218986">
          <w:marLeft w:val="0"/>
          <w:marRight w:val="0"/>
          <w:marTop w:val="0"/>
          <w:marBottom w:val="0"/>
          <w:divBdr>
            <w:top w:val="none" w:sz="0" w:space="0" w:color="auto"/>
            <w:left w:val="none" w:sz="0" w:space="0" w:color="auto"/>
            <w:bottom w:val="none" w:sz="0" w:space="0" w:color="auto"/>
            <w:right w:val="none" w:sz="0" w:space="0" w:color="auto"/>
          </w:divBdr>
        </w:div>
        <w:div w:id="2118257804">
          <w:marLeft w:val="0"/>
          <w:marRight w:val="0"/>
          <w:marTop w:val="0"/>
          <w:marBottom w:val="0"/>
          <w:divBdr>
            <w:top w:val="none" w:sz="0" w:space="0" w:color="auto"/>
            <w:left w:val="none" w:sz="0" w:space="0" w:color="auto"/>
            <w:bottom w:val="none" w:sz="0" w:space="0" w:color="auto"/>
            <w:right w:val="none" w:sz="0" w:space="0" w:color="auto"/>
          </w:divBdr>
        </w:div>
        <w:div w:id="1673676324">
          <w:marLeft w:val="0"/>
          <w:marRight w:val="0"/>
          <w:marTop w:val="0"/>
          <w:marBottom w:val="0"/>
          <w:divBdr>
            <w:top w:val="none" w:sz="0" w:space="0" w:color="auto"/>
            <w:left w:val="none" w:sz="0" w:space="0" w:color="auto"/>
            <w:bottom w:val="none" w:sz="0" w:space="0" w:color="auto"/>
            <w:right w:val="none" w:sz="0" w:space="0" w:color="auto"/>
          </w:divBdr>
        </w:div>
        <w:div w:id="2093159732">
          <w:marLeft w:val="0"/>
          <w:marRight w:val="0"/>
          <w:marTop w:val="0"/>
          <w:marBottom w:val="0"/>
          <w:divBdr>
            <w:top w:val="none" w:sz="0" w:space="0" w:color="auto"/>
            <w:left w:val="none" w:sz="0" w:space="0" w:color="auto"/>
            <w:bottom w:val="none" w:sz="0" w:space="0" w:color="auto"/>
            <w:right w:val="none" w:sz="0" w:space="0" w:color="auto"/>
          </w:divBdr>
        </w:div>
        <w:div w:id="1868642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fedraup@vsfrgup.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2D0F6-2E62-4A20-9835-221BE698B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1300</Words>
  <Characters>7415</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Николаевна Герасимова</dc:creator>
  <cp:lastModifiedBy>Елизавета Качурова</cp:lastModifiedBy>
  <cp:revision>3</cp:revision>
  <cp:lastPrinted>2023-09-22T02:18:00Z</cp:lastPrinted>
  <dcterms:created xsi:type="dcterms:W3CDTF">2024-04-21T10:17:00Z</dcterms:created>
  <dcterms:modified xsi:type="dcterms:W3CDTF">2024-04-22T11:18:00Z</dcterms:modified>
</cp:coreProperties>
</file>